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38438" w14:textId="77777777" w:rsidR="007A0DD0" w:rsidRPr="00F64DBE" w:rsidRDefault="007A0DD0" w:rsidP="002F20DB">
      <w:pPr>
        <w:spacing w:after="0"/>
        <w:rPr>
          <w:rFonts w:ascii="Arial" w:hAnsi="Arial" w:cs="Arial"/>
        </w:rPr>
      </w:pPr>
    </w:p>
    <w:p w14:paraId="36943914" w14:textId="77777777" w:rsidR="007A0DD0" w:rsidRPr="00F64DBE" w:rsidRDefault="007A0DD0" w:rsidP="002F20DB">
      <w:pPr>
        <w:tabs>
          <w:tab w:val="left" w:pos="3969"/>
        </w:tabs>
        <w:spacing w:after="0"/>
        <w:rPr>
          <w:rFonts w:ascii="Arial" w:hAnsi="Arial" w:cs="Arial"/>
          <w:color w:val="0070C0"/>
        </w:rPr>
      </w:pPr>
    </w:p>
    <w:p w14:paraId="6F5E7AD8" w14:textId="77777777" w:rsidR="007A0DD0" w:rsidRPr="00F64DBE" w:rsidRDefault="007A0DD0" w:rsidP="002F20DB">
      <w:pPr>
        <w:spacing w:after="0"/>
        <w:rPr>
          <w:rFonts w:ascii="Arial" w:hAnsi="Arial" w:cs="Arial"/>
          <w:b/>
        </w:rPr>
      </w:pPr>
    </w:p>
    <w:p w14:paraId="169BB4B8" w14:textId="14726428" w:rsidR="007A0DD0" w:rsidRPr="00C65155" w:rsidRDefault="007A0DD0" w:rsidP="002F20DB">
      <w:pPr>
        <w:tabs>
          <w:tab w:val="left" w:pos="3969"/>
        </w:tabs>
        <w:spacing w:after="0"/>
        <w:jc w:val="center"/>
        <w:rPr>
          <w:rFonts w:ascii="Arial" w:hAnsi="Arial" w:cs="Arial"/>
          <w:b/>
        </w:rPr>
      </w:pPr>
      <w:r w:rsidRPr="009F6BC2">
        <w:rPr>
          <w:rFonts w:ascii="Arial" w:hAnsi="Arial"/>
          <w:b/>
          <w:caps/>
        </w:rPr>
        <w:t xml:space="preserve">RESOLUCIÓ DE LA SINDICATURA DE GREUGES </w:t>
      </w:r>
    </w:p>
    <w:p w14:paraId="6E70C13F" w14:textId="77777777" w:rsidR="007A0DD0" w:rsidRPr="00C65155" w:rsidRDefault="007A0DD0" w:rsidP="002F20DB">
      <w:pPr>
        <w:tabs>
          <w:tab w:val="left" w:pos="3969"/>
        </w:tabs>
        <w:spacing w:after="0"/>
        <w:jc w:val="center"/>
        <w:rPr>
          <w:rFonts w:ascii="Arial" w:eastAsia="Times New Roman" w:hAnsi="Arial" w:cs="Arial"/>
          <w:b/>
          <w:caps/>
          <w:lang w:val="es-ES_tradnl" w:eastAsia="ca-ES"/>
        </w:rPr>
      </w:pPr>
    </w:p>
    <w:p w14:paraId="376163CD" w14:textId="5704B416" w:rsidR="007A0DD0" w:rsidRPr="009F6BC2" w:rsidRDefault="007A0DD0" w:rsidP="002F20DB">
      <w:pPr>
        <w:tabs>
          <w:tab w:val="left" w:pos="3969"/>
        </w:tabs>
        <w:spacing w:after="0"/>
        <w:jc w:val="center"/>
        <w:rPr>
          <w:rFonts w:ascii="Arial" w:hAnsi="Arial"/>
          <w:b/>
          <w:caps/>
        </w:rPr>
      </w:pPr>
      <w:r w:rsidRPr="009F6BC2">
        <w:rPr>
          <w:rFonts w:ascii="Arial" w:hAnsi="Arial"/>
          <w:b/>
          <w:caps/>
        </w:rPr>
        <w:t xml:space="preserve">QUEIXA </w:t>
      </w:r>
      <w:bookmarkStart w:id="0" w:name="_GoBack"/>
      <w:bookmarkEnd w:id="0"/>
      <w:r w:rsidR="00C65155" w:rsidRPr="009F6BC2">
        <w:rPr>
          <w:rFonts w:ascii="Arial" w:hAnsi="Arial"/>
          <w:b/>
          <w:caps/>
        </w:rPr>
        <w:t xml:space="preserve">RELATIVA </w:t>
      </w:r>
      <w:r w:rsidR="00C65155">
        <w:rPr>
          <w:rFonts w:ascii="Arial" w:hAnsi="Arial"/>
          <w:b/>
          <w:caps/>
        </w:rPr>
        <w:t>AL DRET A L’EMPADRONAMENT (EMPADRONAMENT</w:t>
      </w:r>
      <w:r w:rsidR="00C65155" w:rsidRPr="009F6BC2">
        <w:rPr>
          <w:rFonts w:ascii="Arial" w:hAnsi="Arial"/>
          <w:b/>
          <w:caps/>
        </w:rPr>
        <w:t>)</w:t>
      </w:r>
    </w:p>
    <w:p w14:paraId="2E3E7D53" w14:textId="77777777" w:rsidR="007A0DD0" w:rsidRPr="002812F0" w:rsidRDefault="007A0DD0" w:rsidP="002F20DB">
      <w:pPr>
        <w:spacing w:after="0"/>
        <w:rPr>
          <w:rFonts w:ascii="Arial" w:hAnsi="Arial" w:cs="Arial"/>
          <w:b/>
          <w:lang w:val="es-ES_tradnl"/>
        </w:rPr>
      </w:pPr>
    </w:p>
    <w:p w14:paraId="2E5AA86E" w14:textId="77777777" w:rsidR="007A0DD0" w:rsidRPr="00F64DBE" w:rsidRDefault="007A0DD0" w:rsidP="002F20DB">
      <w:pPr>
        <w:spacing w:after="0"/>
        <w:rPr>
          <w:rFonts w:ascii="Arial" w:hAnsi="Arial" w:cs="Arial"/>
          <w:b/>
        </w:rPr>
      </w:pPr>
    </w:p>
    <w:p w14:paraId="66FC3E2E" w14:textId="77777777" w:rsidR="007A0DD0" w:rsidRPr="00F64DBE" w:rsidRDefault="007A0DD0" w:rsidP="002F20DB">
      <w:pPr>
        <w:spacing w:after="0"/>
        <w:rPr>
          <w:rFonts w:ascii="Arial" w:hAnsi="Arial" w:cs="Arial"/>
          <w:b/>
        </w:rPr>
      </w:pPr>
      <w:r>
        <w:rPr>
          <w:rFonts w:ascii="Arial" w:hAnsi="Arial"/>
          <w:b/>
        </w:rPr>
        <w:t xml:space="preserve">ANTECEDENTS </w:t>
      </w:r>
    </w:p>
    <w:p w14:paraId="75EA49B8" w14:textId="77777777" w:rsidR="007A0DD0" w:rsidRPr="00F64DBE" w:rsidRDefault="007A0DD0" w:rsidP="002F20DB">
      <w:pPr>
        <w:spacing w:after="0"/>
        <w:rPr>
          <w:rFonts w:ascii="Arial" w:hAnsi="Arial" w:cs="Arial"/>
          <w:b/>
        </w:rPr>
      </w:pPr>
    </w:p>
    <w:p w14:paraId="381AFDF9" w14:textId="77777777" w:rsidR="007A0DD0" w:rsidRPr="00F64DBE" w:rsidRDefault="007A0DD0" w:rsidP="002F20DB">
      <w:pPr>
        <w:spacing w:after="0"/>
        <w:jc w:val="both"/>
        <w:rPr>
          <w:rFonts w:ascii="Arial" w:hAnsi="Arial" w:cs="Arial"/>
          <w:b/>
        </w:rPr>
      </w:pPr>
      <w:r>
        <w:rPr>
          <w:rFonts w:ascii="Arial" w:hAnsi="Arial"/>
          <w:b/>
        </w:rPr>
        <w:t xml:space="preserve">Descripció dels fets objecte de la queixa </w:t>
      </w:r>
    </w:p>
    <w:p w14:paraId="7E8E031C" w14:textId="77777777" w:rsidR="007A0DD0" w:rsidRPr="00F64DBE" w:rsidRDefault="007A0DD0" w:rsidP="002F20DB">
      <w:pPr>
        <w:spacing w:after="0"/>
        <w:jc w:val="both"/>
        <w:rPr>
          <w:rFonts w:ascii="Arial" w:hAnsi="Arial" w:cs="Arial"/>
          <w:color w:val="9BBB59" w:themeColor="accent3"/>
        </w:rPr>
      </w:pPr>
    </w:p>
    <w:p w14:paraId="291A3838" w14:textId="77777777" w:rsidR="007A0DD0" w:rsidRDefault="007A0DD0" w:rsidP="002F20DB">
      <w:pPr>
        <w:spacing w:after="0"/>
        <w:jc w:val="both"/>
        <w:rPr>
          <w:rFonts w:ascii="Arial" w:hAnsi="Arial" w:cs="Arial"/>
        </w:rPr>
      </w:pPr>
      <w:r>
        <w:rPr>
          <w:rFonts w:ascii="Arial" w:hAnsi="Arial"/>
        </w:rPr>
        <w:t xml:space="preserve">En data 9 de setembre de 2024, la ciutadana va presentar una queixa en aquesta Sindicatura en què exposava el següent: </w:t>
      </w:r>
    </w:p>
    <w:p w14:paraId="6DEB774F" w14:textId="77777777" w:rsidR="007A0DD0" w:rsidRDefault="007A0DD0" w:rsidP="002F20DB">
      <w:pPr>
        <w:spacing w:after="0"/>
        <w:jc w:val="both"/>
        <w:rPr>
          <w:rFonts w:ascii="Arial" w:hAnsi="Arial" w:cs="Arial"/>
        </w:rPr>
      </w:pPr>
    </w:p>
    <w:p w14:paraId="7D4D1006" w14:textId="0858571B" w:rsidR="007A0DD0" w:rsidRPr="00C65155" w:rsidRDefault="00C65155" w:rsidP="00C65155">
      <w:pPr>
        <w:pStyle w:val="Pargrafdellista"/>
        <w:numPr>
          <w:ilvl w:val="0"/>
          <w:numId w:val="8"/>
        </w:numPr>
        <w:spacing w:after="0"/>
        <w:jc w:val="both"/>
        <w:rPr>
          <w:rFonts w:ascii="Arial" w:hAnsi="Arial" w:cs="Arial"/>
          <w:b/>
        </w:rPr>
      </w:pPr>
      <w:r>
        <w:rPr>
          <w:rFonts w:ascii="Arial" w:hAnsi="Arial"/>
        </w:rPr>
        <w:t>El dia 9 de setembre de 2024, va acudir a l’Oficina d’Atenció Ciutadana (OAC) del Districte de Sant Andreu, acompanyada d’una persona que estava empadronada al seu domicili.</w:t>
      </w:r>
    </w:p>
    <w:p w14:paraId="106CBFFA" w14:textId="77777777" w:rsidR="00C65155" w:rsidRPr="00C65155" w:rsidRDefault="00C65155" w:rsidP="00C65155">
      <w:pPr>
        <w:pStyle w:val="Pargrafdellista"/>
        <w:spacing w:after="0"/>
        <w:jc w:val="both"/>
        <w:rPr>
          <w:rFonts w:ascii="Arial" w:hAnsi="Arial" w:cs="Arial"/>
          <w:b/>
        </w:rPr>
      </w:pPr>
    </w:p>
    <w:p w14:paraId="370D8ECC" w14:textId="1D2F5C66" w:rsidR="00C65155" w:rsidRPr="00C65155" w:rsidRDefault="00C65155" w:rsidP="00C65155">
      <w:pPr>
        <w:pStyle w:val="Pargrafdellista"/>
        <w:numPr>
          <w:ilvl w:val="0"/>
          <w:numId w:val="8"/>
        </w:numPr>
        <w:spacing w:after="0"/>
        <w:jc w:val="both"/>
        <w:rPr>
          <w:rFonts w:ascii="Arial" w:hAnsi="Arial" w:cs="Arial"/>
          <w:b/>
        </w:rPr>
      </w:pPr>
      <w:r>
        <w:rPr>
          <w:rFonts w:ascii="Arial" w:hAnsi="Arial"/>
        </w:rPr>
        <w:t>Pretenien tramitar la baixa padronal d’aquella persona, atès que ja no vivia a l’habitatge propietat de la promotora de la queixa.</w:t>
      </w:r>
    </w:p>
    <w:p w14:paraId="1E2BEBB2" w14:textId="77777777" w:rsidR="00C65155" w:rsidRPr="00C65155" w:rsidRDefault="00C65155" w:rsidP="00C65155">
      <w:pPr>
        <w:pStyle w:val="Pargrafdellista"/>
        <w:rPr>
          <w:rFonts w:ascii="Arial" w:hAnsi="Arial" w:cs="Arial"/>
          <w:b/>
        </w:rPr>
      </w:pPr>
    </w:p>
    <w:p w14:paraId="15FDDF5D" w14:textId="3CF87113" w:rsidR="00C65155" w:rsidRDefault="00C65155" w:rsidP="00C65155">
      <w:pPr>
        <w:pStyle w:val="Pargrafdellista"/>
        <w:numPr>
          <w:ilvl w:val="0"/>
          <w:numId w:val="8"/>
        </w:numPr>
        <w:spacing w:after="0"/>
        <w:jc w:val="both"/>
        <w:rPr>
          <w:rFonts w:ascii="Arial" w:hAnsi="Arial" w:cs="Arial"/>
          <w:bCs/>
        </w:rPr>
      </w:pPr>
      <w:r>
        <w:rPr>
          <w:rFonts w:ascii="Arial" w:hAnsi="Arial"/>
        </w:rPr>
        <w:t>La persona de l’OAC que la va atendre no en va voler tramitar la baixa al·legant que s’havia d’empadronar en una altra adreça.</w:t>
      </w:r>
    </w:p>
    <w:p w14:paraId="476EA224" w14:textId="77777777" w:rsidR="00C65155" w:rsidRPr="00C65155" w:rsidRDefault="00C65155" w:rsidP="00C65155">
      <w:pPr>
        <w:spacing w:after="0"/>
        <w:jc w:val="both"/>
        <w:rPr>
          <w:rFonts w:ascii="Arial" w:hAnsi="Arial" w:cs="Arial"/>
          <w:bCs/>
        </w:rPr>
      </w:pPr>
    </w:p>
    <w:p w14:paraId="7A4F111F" w14:textId="77777777" w:rsidR="007A0DD0" w:rsidRPr="00F64DBE" w:rsidRDefault="007A0DD0" w:rsidP="002F20DB">
      <w:pPr>
        <w:spacing w:after="0"/>
        <w:jc w:val="both"/>
        <w:rPr>
          <w:rFonts w:ascii="Arial" w:hAnsi="Arial" w:cs="Arial"/>
          <w:b/>
        </w:rPr>
      </w:pPr>
      <w:r>
        <w:rPr>
          <w:rFonts w:ascii="Arial" w:hAnsi="Arial"/>
          <w:b/>
        </w:rPr>
        <w:t xml:space="preserve">Actuacions fetes </w:t>
      </w:r>
    </w:p>
    <w:p w14:paraId="4650CE7E" w14:textId="77777777" w:rsidR="007A0DD0" w:rsidRPr="00F64DBE" w:rsidRDefault="007A0DD0" w:rsidP="002F20DB">
      <w:pPr>
        <w:spacing w:after="0"/>
        <w:jc w:val="both"/>
        <w:rPr>
          <w:rFonts w:ascii="Arial" w:hAnsi="Arial" w:cs="Arial"/>
          <w:b/>
          <w:color w:val="76923C" w:themeColor="accent3" w:themeShade="BF"/>
        </w:rPr>
      </w:pPr>
    </w:p>
    <w:p w14:paraId="250E97E9" w14:textId="77777777" w:rsidR="007A0DD0" w:rsidRPr="00F64DBE" w:rsidRDefault="007A0DD0" w:rsidP="002F20DB">
      <w:pPr>
        <w:spacing w:after="0"/>
        <w:jc w:val="both"/>
        <w:rPr>
          <w:rFonts w:ascii="Arial" w:hAnsi="Arial" w:cs="Arial"/>
        </w:rPr>
      </w:pPr>
      <w:r>
        <w:rPr>
          <w:rFonts w:ascii="Arial" w:hAnsi="Arial"/>
        </w:rPr>
        <w:t xml:space="preserve">Admesa a tràmit la queixa, la Sindicatura va iniciar la instrucció de l’expedient. Va estudiar els fets i la legislació aplicable, amb la finalitat de valorar si s’havien aplicat els </w:t>
      </w:r>
      <w:r>
        <w:rPr>
          <w:rFonts w:ascii="Arial" w:hAnsi="Arial"/>
          <w:b/>
        </w:rPr>
        <w:t>principis de bona administració</w:t>
      </w:r>
      <w:r>
        <w:rPr>
          <w:rFonts w:ascii="Arial" w:hAnsi="Arial"/>
        </w:rPr>
        <w:t xml:space="preserve"> per a la salvaguarda dels drets fonamentals a la ciutat.</w:t>
      </w:r>
    </w:p>
    <w:p w14:paraId="3BE67AD8" w14:textId="77777777" w:rsidR="007A0DD0" w:rsidRPr="00F64DBE" w:rsidRDefault="007A0DD0" w:rsidP="002F20DB">
      <w:pPr>
        <w:tabs>
          <w:tab w:val="left" w:pos="3969"/>
        </w:tabs>
        <w:spacing w:after="0"/>
        <w:rPr>
          <w:rFonts w:ascii="Arial" w:hAnsi="Arial" w:cs="Arial"/>
        </w:rPr>
      </w:pPr>
    </w:p>
    <w:p w14:paraId="140388F6" w14:textId="77777777" w:rsidR="007A0DD0" w:rsidRPr="00F64DBE" w:rsidRDefault="007A0DD0" w:rsidP="002F20DB">
      <w:pPr>
        <w:spacing w:after="0"/>
        <w:jc w:val="both"/>
        <w:rPr>
          <w:rFonts w:ascii="Arial" w:hAnsi="Arial" w:cs="Arial"/>
        </w:rPr>
      </w:pPr>
      <w:r>
        <w:rPr>
          <w:rFonts w:ascii="Arial" w:hAnsi="Arial"/>
        </w:rPr>
        <w:t xml:space="preserve">Després d’examinar el contingut de la queixa i la documentació aportada per la persona interessada, es va considerar convenient dirigir-se </w:t>
      </w:r>
      <w:r>
        <w:rPr>
          <w:rFonts w:ascii="Arial" w:hAnsi="Arial"/>
          <w:b/>
        </w:rPr>
        <w:t>al Departament de Població i Processos Electorals</w:t>
      </w:r>
      <w:r>
        <w:rPr>
          <w:rFonts w:ascii="Arial" w:hAnsi="Arial"/>
        </w:rPr>
        <w:t xml:space="preserve"> per tal de conèixer les intervencions realitzades en relació amb la queixa presentada. </w:t>
      </w:r>
    </w:p>
    <w:p w14:paraId="66AA0CB2" w14:textId="77777777" w:rsidR="007A0DD0" w:rsidRPr="00F64DBE" w:rsidRDefault="007A0DD0" w:rsidP="002F20DB">
      <w:pPr>
        <w:spacing w:after="0"/>
        <w:rPr>
          <w:rFonts w:ascii="Arial" w:hAnsi="Arial" w:cs="Arial"/>
        </w:rPr>
      </w:pPr>
    </w:p>
    <w:p w14:paraId="24B605DF" w14:textId="5ADE2F30" w:rsidR="007A0DD0" w:rsidRPr="00F64DBE" w:rsidRDefault="007A0DD0" w:rsidP="002F20DB">
      <w:pPr>
        <w:spacing w:after="0"/>
        <w:jc w:val="both"/>
        <w:rPr>
          <w:rFonts w:ascii="Arial" w:hAnsi="Arial" w:cs="Arial"/>
        </w:rPr>
      </w:pPr>
      <w:r>
        <w:rPr>
          <w:rFonts w:ascii="Arial" w:hAnsi="Arial"/>
        </w:rPr>
        <w:t xml:space="preserve">El dia 19 de setembre de 2024, es va sol·licitar a aquest organisme la informació necessària per a l’estudi de la queixa. </w:t>
      </w:r>
    </w:p>
    <w:p w14:paraId="760C037E" w14:textId="77777777" w:rsidR="007A0DD0" w:rsidRDefault="007A0DD0" w:rsidP="002F20DB">
      <w:pPr>
        <w:spacing w:after="0"/>
        <w:contextualSpacing/>
        <w:jc w:val="both"/>
        <w:rPr>
          <w:rFonts w:ascii="Arial" w:hAnsi="Arial" w:cs="Arial"/>
        </w:rPr>
      </w:pPr>
    </w:p>
    <w:p w14:paraId="45EEDD8D" w14:textId="77777777" w:rsidR="002812F0" w:rsidRDefault="002812F0" w:rsidP="002F20DB">
      <w:pPr>
        <w:spacing w:after="0"/>
        <w:contextualSpacing/>
        <w:jc w:val="both"/>
        <w:rPr>
          <w:rFonts w:ascii="Arial" w:hAnsi="Arial" w:cs="Arial"/>
        </w:rPr>
      </w:pPr>
    </w:p>
    <w:p w14:paraId="77B64FE6" w14:textId="77777777" w:rsidR="002812F0" w:rsidRDefault="002812F0" w:rsidP="002F20DB">
      <w:pPr>
        <w:spacing w:after="0"/>
        <w:contextualSpacing/>
        <w:jc w:val="both"/>
        <w:rPr>
          <w:rFonts w:ascii="Arial" w:hAnsi="Arial" w:cs="Arial"/>
        </w:rPr>
      </w:pPr>
    </w:p>
    <w:p w14:paraId="2824170D" w14:textId="77777777" w:rsidR="002812F0" w:rsidRPr="00F64DBE" w:rsidRDefault="002812F0" w:rsidP="002F20DB">
      <w:pPr>
        <w:spacing w:after="0"/>
        <w:contextualSpacing/>
        <w:jc w:val="both"/>
        <w:rPr>
          <w:rFonts w:ascii="Arial" w:hAnsi="Arial" w:cs="Arial"/>
        </w:rPr>
      </w:pPr>
    </w:p>
    <w:p w14:paraId="0B95282A" w14:textId="77777777" w:rsidR="007A0DD0" w:rsidRPr="00F64DBE" w:rsidRDefault="007A0DD0" w:rsidP="002F20DB">
      <w:pPr>
        <w:spacing w:after="0"/>
        <w:jc w:val="both"/>
        <w:rPr>
          <w:rFonts w:ascii="Arial" w:hAnsi="Arial" w:cs="Arial"/>
          <w:b/>
        </w:rPr>
      </w:pPr>
      <w:r>
        <w:rPr>
          <w:rFonts w:ascii="Arial" w:hAnsi="Arial"/>
          <w:b/>
        </w:rPr>
        <w:t>Resposta dels òrgans afectats</w:t>
      </w:r>
    </w:p>
    <w:p w14:paraId="74328FF2" w14:textId="77777777" w:rsidR="007A0DD0" w:rsidRPr="00F64DBE" w:rsidRDefault="007A0DD0" w:rsidP="002F20DB">
      <w:pPr>
        <w:spacing w:after="0"/>
        <w:jc w:val="both"/>
        <w:rPr>
          <w:rFonts w:ascii="Arial" w:hAnsi="Arial" w:cs="Arial"/>
          <w:b/>
          <w:color w:val="76923C" w:themeColor="accent3" w:themeShade="BF"/>
        </w:rPr>
      </w:pPr>
    </w:p>
    <w:p w14:paraId="52C93C10" w14:textId="18C53D60" w:rsidR="007A0DD0" w:rsidRDefault="007A0DD0" w:rsidP="002F20DB">
      <w:pPr>
        <w:spacing w:after="0"/>
        <w:jc w:val="both"/>
        <w:rPr>
          <w:rFonts w:ascii="Arial" w:eastAsia="Calibri" w:hAnsi="Arial" w:cs="Arial"/>
        </w:rPr>
      </w:pPr>
      <w:r>
        <w:rPr>
          <w:rFonts w:ascii="Arial" w:hAnsi="Arial"/>
        </w:rPr>
        <w:t>El dia 18 d’octubre de 2024 aquesta Sindicatura va rebre la informació sol·licitada. L’escrit exposa les actuacions dutes a terme per l’Ajuntament arran de la petició de baixa voluntària del registre del padró municipal d’habitants.</w:t>
      </w:r>
    </w:p>
    <w:p w14:paraId="0D12031D" w14:textId="77777777" w:rsidR="007A0DD0" w:rsidRPr="00F64DBE" w:rsidRDefault="007A0DD0" w:rsidP="002F20DB">
      <w:pPr>
        <w:spacing w:after="0"/>
        <w:ind w:left="720"/>
        <w:contextualSpacing/>
        <w:rPr>
          <w:rFonts w:ascii="Arial" w:hAnsi="Arial" w:cs="Arial"/>
          <w:i/>
        </w:rPr>
      </w:pPr>
    </w:p>
    <w:p w14:paraId="070E2616" w14:textId="77777777" w:rsidR="007A0DD0" w:rsidRDefault="007A0DD0" w:rsidP="002F20DB">
      <w:pPr>
        <w:spacing w:after="0"/>
        <w:rPr>
          <w:rFonts w:ascii="Arial" w:hAnsi="Arial" w:cs="Arial"/>
          <w:b/>
        </w:rPr>
      </w:pPr>
      <w:r>
        <w:rPr>
          <w:rFonts w:ascii="Arial" w:hAnsi="Arial"/>
          <w:b/>
        </w:rPr>
        <w:t>CONSIDERACIONS</w:t>
      </w:r>
    </w:p>
    <w:p w14:paraId="44D7D676" w14:textId="77777777" w:rsidR="007A0DD0" w:rsidRDefault="007A0DD0" w:rsidP="002F20DB">
      <w:pPr>
        <w:spacing w:after="0"/>
        <w:rPr>
          <w:rFonts w:ascii="Arial" w:hAnsi="Arial" w:cs="Arial"/>
          <w:b/>
        </w:rPr>
      </w:pPr>
    </w:p>
    <w:p w14:paraId="274B36C0" w14:textId="77777777" w:rsidR="003C6455" w:rsidRPr="003C6455" w:rsidRDefault="003C6455" w:rsidP="003C6455">
      <w:pPr>
        <w:pStyle w:val="Pargrafdellista"/>
        <w:numPr>
          <w:ilvl w:val="0"/>
          <w:numId w:val="10"/>
        </w:numPr>
        <w:spacing w:after="0"/>
        <w:rPr>
          <w:rFonts w:ascii="Arial" w:hAnsi="Arial" w:cs="Arial"/>
          <w:b/>
        </w:rPr>
      </w:pPr>
      <w:r>
        <w:rPr>
          <w:rFonts w:ascii="Arial" w:hAnsi="Arial"/>
          <w:b/>
        </w:rPr>
        <w:t>La tramitació de baixes del registre del padró municipal d’habitants</w:t>
      </w:r>
    </w:p>
    <w:p w14:paraId="0B801AFA" w14:textId="77777777" w:rsidR="00911AC9" w:rsidRDefault="00911AC9" w:rsidP="002F20DB">
      <w:pPr>
        <w:spacing w:after="0"/>
        <w:rPr>
          <w:rFonts w:ascii="Arial" w:hAnsi="Arial" w:cs="Arial"/>
          <w:b/>
        </w:rPr>
      </w:pPr>
    </w:p>
    <w:p w14:paraId="4C979747" w14:textId="61D045CB" w:rsidR="003C6455" w:rsidRDefault="003C6455" w:rsidP="003C6455">
      <w:pPr>
        <w:spacing w:after="0"/>
        <w:jc w:val="both"/>
        <w:rPr>
          <w:rFonts w:ascii="Arial" w:hAnsi="Arial" w:cs="Arial"/>
          <w:bCs/>
        </w:rPr>
      </w:pPr>
      <w:r>
        <w:rPr>
          <w:rFonts w:ascii="Arial" w:hAnsi="Arial"/>
        </w:rPr>
        <w:t>La Llei 7/1985, de 2 d’abril, reguladora de les bases de règim local, en l’article 60 atorga als ajuntaments la tasca de formació, actualització, revisió i custòdia del padró municipal. Aquesta funció es du a terme d’acord amb el marc jurídic que regula el registre del padró municipal.</w:t>
      </w:r>
    </w:p>
    <w:p w14:paraId="6E9349F2" w14:textId="77777777" w:rsidR="003C6455" w:rsidRDefault="003C6455" w:rsidP="003C6455">
      <w:pPr>
        <w:spacing w:after="0"/>
        <w:jc w:val="both"/>
        <w:rPr>
          <w:rFonts w:ascii="Arial" w:hAnsi="Arial" w:cs="Arial"/>
          <w:bCs/>
        </w:rPr>
      </w:pPr>
    </w:p>
    <w:p w14:paraId="2388A9E0" w14:textId="77777777" w:rsidR="003C6455" w:rsidRDefault="003C6455" w:rsidP="003C6455">
      <w:pPr>
        <w:spacing w:after="0"/>
        <w:jc w:val="both"/>
        <w:rPr>
          <w:rFonts w:ascii="Arial" w:hAnsi="Arial" w:cs="Arial"/>
          <w:bCs/>
        </w:rPr>
      </w:pPr>
      <w:r>
        <w:rPr>
          <w:rFonts w:ascii="Arial" w:hAnsi="Arial"/>
        </w:rPr>
        <w:t xml:space="preserve">És important recordar que </w:t>
      </w:r>
      <w:r>
        <w:rPr>
          <w:rFonts w:ascii="Arial" w:hAnsi="Arial"/>
          <w:b/>
        </w:rPr>
        <w:t>la inscripció al padró facilita l’accés a la ciutadania a determinats drets</w:t>
      </w:r>
      <w:r>
        <w:rPr>
          <w:rFonts w:ascii="Arial" w:hAnsi="Arial"/>
        </w:rPr>
        <w:t>. Atesa la importància que té aquest registre, i la seva afectació als drets i deures de les persones, es fa indispensable dur a terme la tramitació de baixes del registre amb totes les garanties per a les persones que en resultin afectades.</w:t>
      </w:r>
    </w:p>
    <w:p w14:paraId="4CE9ABA6" w14:textId="77777777" w:rsidR="003C6455" w:rsidRDefault="003C6455" w:rsidP="003C6455">
      <w:pPr>
        <w:spacing w:after="0"/>
        <w:jc w:val="both"/>
        <w:rPr>
          <w:rFonts w:ascii="Arial" w:hAnsi="Arial" w:cs="Arial"/>
          <w:bCs/>
        </w:rPr>
      </w:pPr>
    </w:p>
    <w:p w14:paraId="3B6ADEC4" w14:textId="7B8DB9CB" w:rsidR="003C6455" w:rsidRDefault="002C19CE" w:rsidP="003C6455">
      <w:pPr>
        <w:spacing w:after="0"/>
        <w:jc w:val="both"/>
        <w:rPr>
          <w:rFonts w:ascii="Arial" w:hAnsi="Arial" w:cs="Arial"/>
          <w:bCs/>
        </w:rPr>
      </w:pPr>
      <w:r>
        <w:rPr>
          <w:rFonts w:ascii="Arial" w:hAnsi="Arial"/>
        </w:rPr>
        <w:t>Dit això, pel que fa a les baixes del registre padronal, el Reial decret 2612/1996, de 20 de desembre, pel qual es modifica el Reglament de població i demarcació territorial de les entitats locals (RPDTEL), aprovat pel Reial decret 1690/1986, d’11 de juliol, estableix quins són els supòsits en els quals es dona de baixa una persona del padró:</w:t>
      </w:r>
    </w:p>
    <w:p w14:paraId="0DF0C86B" w14:textId="77777777" w:rsidR="001E5F88" w:rsidRDefault="001E5F88" w:rsidP="003C6455">
      <w:pPr>
        <w:spacing w:after="0"/>
        <w:jc w:val="both"/>
        <w:rPr>
          <w:rFonts w:ascii="Arial" w:hAnsi="Arial" w:cs="Arial"/>
          <w:bCs/>
        </w:rPr>
      </w:pPr>
    </w:p>
    <w:p w14:paraId="694561B9" w14:textId="071D9710" w:rsidR="00617C18" w:rsidRDefault="00617C18" w:rsidP="00617C18">
      <w:pPr>
        <w:pStyle w:val="Pargrafdellista"/>
        <w:numPr>
          <w:ilvl w:val="0"/>
          <w:numId w:val="9"/>
        </w:numPr>
        <w:spacing w:after="0"/>
        <w:jc w:val="both"/>
        <w:rPr>
          <w:rFonts w:ascii="Arial" w:hAnsi="Arial" w:cs="Arial"/>
        </w:rPr>
      </w:pPr>
      <w:r>
        <w:rPr>
          <w:rFonts w:ascii="Arial" w:hAnsi="Arial"/>
        </w:rPr>
        <w:t>Per canvi de residència a un altre municipi, si es demostra documentalment que ja s’ha tramitat l’alta corresponent al padró d’habitants de l’ajuntament de destí.</w:t>
      </w:r>
    </w:p>
    <w:p w14:paraId="25C2E088" w14:textId="43EC98F8" w:rsidR="00617C18" w:rsidRDefault="00617C18" w:rsidP="00617C18">
      <w:pPr>
        <w:pStyle w:val="Pargrafdellista"/>
        <w:numPr>
          <w:ilvl w:val="0"/>
          <w:numId w:val="9"/>
        </w:numPr>
        <w:spacing w:after="0"/>
        <w:jc w:val="both"/>
        <w:rPr>
          <w:rFonts w:ascii="Arial" w:hAnsi="Arial" w:cs="Arial"/>
        </w:rPr>
      </w:pPr>
      <w:r>
        <w:rPr>
          <w:rFonts w:ascii="Arial" w:hAnsi="Arial"/>
        </w:rPr>
        <w:t>Per canvi a un altre país, que en aquest cas no era possible perquè la ciutadana manifestava que continuava residint a Barcelona.</w:t>
      </w:r>
    </w:p>
    <w:p w14:paraId="402C9194" w14:textId="77777777" w:rsidR="00617C18" w:rsidRPr="005F4496" w:rsidRDefault="00617C18" w:rsidP="00617C18">
      <w:pPr>
        <w:pStyle w:val="Pargrafdellista"/>
        <w:numPr>
          <w:ilvl w:val="0"/>
          <w:numId w:val="9"/>
        </w:numPr>
        <w:spacing w:after="0"/>
        <w:jc w:val="both"/>
        <w:rPr>
          <w:rFonts w:ascii="Arial" w:hAnsi="Arial" w:cs="Arial"/>
        </w:rPr>
      </w:pPr>
      <w:r>
        <w:rPr>
          <w:rFonts w:ascii="Arial" w:hAnsi="Arial"/>
        </w:rPr>
        <w:t>Per un canvi de domicili, acreditant documentalment la residència en una altra adreça de Barcelona.</w:t>
      </w:r>
    </w:p>
    <w:p w14:paraId="08D9C23F" w14:textId="77777777" w:rsidR="001E5F88" w:rsidRDefault="001E5F88" w:rsidP="001E5F88">
      <w:pPr>
        <w:spacing w:after="0"/>
        <w:jc w:val="both"/>
        <w:rPr>
          <w:rFonts w:ascii="Arial" w:hAnsi="Arial" w:cs="Arial"/>
          <w:bCs/>
        </w:rPr>
      </w:pPr>
    </w:p>
    <w:p w14:paraId="24FD9872" w14:textId="66B54778" w:rsidR="002C19CE" w:rsidRDefault="002C19CE" w:rsidP="001E5F88">
      <w:pPr>
        <w:spacing w:after="0"/>
        <w:jc w:val="both"/>
        <w:rPr>
          <w:rFonts w:ascii="Arial" w:hAnsi="Arial" w:cs="Arial"/>
          <w:bCs/>
        </w:rPr>
      </w:pPr>
      <w:r>
        <w:rPr>
          <w:rFonts w:ascii="Arial" w:hAnsi="Arial"/>
        </w:rPr>
        <w:t xml:space="preserve">En tots aquests supòsits, la baixa es tramita de manera automàtica, a petició de la persona interessada, sempre que acrediti un altre domicili, atesa </w:t>
      </w:r>
      <w:r>
        <w:rPr>
          <w:rFonts w:ascii="Arial" w:hAnsi="Arial"/>
          <w:b/>
        </w:rPr>
        <w:t>l’obligació de la ciutadania d’estar empadronada on resideix</w:t>
      </w:r>
      <w:r>
        <w:rPr>
          <w:rFonts w:ascii="Arial" w:hAnsi="Arial"/>
        </w:rPr>
        <w:t>.</w:t>
      </w:r>
    </w:p>
    <w:p w14:paraId="2FCE11AD" w14:textId="77777777" w:rsidR="002C19CE" w:rsidRDefault="002C19CE" w:rsidP="001E5F88">
      <w:pPr>
        <w:spacing w:after="0"/>
        <w:jc w:val="both"/>
        <w:rPr>
          <w:rFonts w:ascii="Arial" w:hAnsi="Arial" w:cs="Arial"/>
          <w:bCs/>
        </w:rPr>
      </w:pPr>
    </w:p>
    <w:p w14:paraId="0F88DF89" w14:textId="5383BD94" w:rsidR="00617C18" w:rsidRDefault="00617C18" w:rsidP="00617C18">
      <w:pPr>
        <w:pStyle w:val="Pargrafdellista"/>
        <w:numPr>
          <w:ilvl w:val="0"/>
          <w:numId w:val="10"/>
        </w:numPr>
        <w:spacing w:after="0"/>
        <w:jc w:val="both"/>
        <w:rPr>
          <w:rFonts w:ascii="Arial" w:hAnsi="Arial" w:cs="Arial"/>
          <w:b/>
        </w:rPr>
      </w:pPr>
      <w:r>
        <w:rPr>
          <w:rFonts w:ascii="Arial" w:hAnsi="Arial"/>
          <w:b/>
        </w:rPr>
        <w:t>La tramitació de la baixa del padró en el cas objecte de queixa</w:t>
      </w:r>
    </w:p>
    <w:p w14:paraId="10F43B67" w14:textId="77777777" w:rsidR="00617C18" w:rsidRPr="00617C18" w:rsidRDefault="00617C18" w:rsidP="00617C18">
      <w:pPr>
        <w:pStyle w:val="Pargrafdellista"/>
        <w:spacing w:after="0"/>
        <w:jc w:val="both"/>
        <w:rPr>
          <w:rFonts w:ascii="Arial" w:hAnsi="Arial" w:cs="Arial"/>
          <w:b/>
        </w:rPr>
      </w:pPr>
    </w:p>
    <w:p w14:paraId="04978D7A" w14:textId="11CD33AB" w:rsidR="00617C18" w:rsidRDefault="00617C18" w:rsidP="001E5F88">
      <w:pPr>
        <w:spacing w:after="0"/>
        <w:jc w:val="both"/>
        <w:rPr>
          <w:rFonts w:ascii="Arial" w:hAnsi="Arial" w:cs="Arial"/>
          <w:bCs/>
        </w:rPr>
      </w:pPr>
      <w:r>
        <w:rPr>
          <w:rFonts w:ascii="Arial" w:hAnsi="Arial"/>
        </w:rPr>
        <w:t xml:space="preserve">En el cas objecte d’estudi, la ciutadana no es trobava en els supòsits previstos a la norma per procedir a una baixa voluntària del registre del padró. Segons va informar en el moment de demanar el tràmit, residia a Barcelona i estava esperant la resolució d’una petició d’informe de coneixement de residència (ICR) per part dels Serveis Socials de Barcelona per fer una inscripció com a ciutadana sense domicili fix. Per aquest motiu, se la va informar que no era possible tramitar la baixa voluntària. I és </w:t>
      </w:r>
      <w:r>
        <w:rPr>
          <w:rFonts w:ascii="Arial" w:hAnsi="Arial"/>
        </w:rPr>
        <w:lastRenderedPageBreak/>
        <w:t>que, en no disposar d’un domicili, automàticament s’apliquen totes les garanties i cauteles, i la baixa padronal s’inicia d’ofici. Aquest tràmit no és immediat, ja que implica l’obertura d’un expedient en el marc del qual es dona audiència a la persona interessada per tal que mostri o no la conformitat de manera expressa.</w:t>
      </w:r>
    </w:p>
    <w:p w14:paraId="451B377E" w14:textId="77777777" w:rsidR="005D2694" w:rsidRDefault="005D2694" w:rsidP="001E5F88">
      <w:pPr>
        <w:spacing w:after="0"/>
        <w:jc w:val="both"/>
        <w:rPr>
          <w:rFonts w:ascii="Arial" w:hAnsi="Arial" w:cs="Arial"/>
          <w:bCs/>
        </w:rPr>
      </w:pPr>
    </w:p>
    <w:p w14:paraId="402CC320" w14:textId="0843F02E" w:rsidR="00617C18" w:rsidRDefault="00617C18" w:rsidP="001E5F88">
      <w:pPr>
        <w:spacing w:after="0"/>
        <w:jc w:val="both"/>
        <w:rPr>
          <w:rFonts w:ascii="Arial" w:hAnsi="Arial" w:cs="Arial"/>
          <w:bCs/>
        </w:rPr>
      </w:pPr>
      <w:r>
        <w:rPr>
          <w:rFonts w:ascii="Arial" w:hAnsi="Arial"/>
        </w:rPr>
        <w:t>En aquest punt, cal recordar que el RPDTEL disposa el següent amb relació a les baixes d’ofici per inscripció indeguda, com és el cas:</w:t>
      </w:r>
    </w:p>
    <w:p w14:paraId="1046811D" w14:textId="77777777" w:rsidR="00617C18" w:rsidRDefault="00617C18" w:rsidP="001E5F88">
      <w:pPr>
        <w:pStyle w:val="Ttol5"/>
        <w:spacing w:before="0"/>
        <w:ind w:left="851"/>
        <w:jc w:val="both"/>
        <w:rPr>
          <w:rFonts w:ascii="Arial" w:hAnsi="Arial" w:cs="Arial"/>
          <w:color w:val="000000"/>
          <w:sz w:val="18"/>
          <w:szCs w:val="18"/>
        </w:rPr>
      </w:pPr>
    </w:p>
    <w:p w14:paraId="7BD3EAE1" w14:textId="3161CC02" w:rsidR="001E5F88" w:rsidRPr="001E5F88" w:rsidRDefault="001E5F88" w:rsidP="001E5F88">
      <w:pPr>
        <w:pStyle w:val="Ttol5"/>
        <w:spacing w:before="0"/>
        <w:ind w:left="851"/>
        <w:jc w:val="both"/>
        <w:rPr>
          <w:rFonts w:ascii="Arial" w:hAnsi="Arial" w:cs="Arial"/>
          <w:color w:val="000000"/>
          <w:sz w:val="18"/>
          <w:szCs w:val="18"/>
        </w:rPr>
      </w:pPr>
      <w:r>
        <w:rPr>
          <w:rFonts w:ascii="Arial" w:hAnsi="Arial"/>
          <w:color w:val="000000"/>
          <w:sz w:val="18"/>
        </w:rPr>
        <w:t>Article 72.</w:t>
      </w:r>
    </w:p>
    <w:p w14:paraId="0BE6C688" w14:textId="7B4026CE" w:rsidR="001E5F88" w:rsidRPr="001E5F88" w:rsidRDefault="001E5F88" w:rsidP="001E5F88">
      <w:pPr>
        <w:pStyle w:val="parrafo"/>
        <w:spacing w:before="0" w:beforeAutospacing="0" w:after="0" w:afterAutospacing="0" w:line="276" w:lineRule="auto"/>
        <w:ind w:left="851"/>
        <w:jc w:val="both"/>
        <w:rPr>
          <w:rFonts w:ascii="Arial" w:hAnsi="Arial" w:cs="Arial"/>
          <w:color w:val="000000"/>
          <w:sz w:val="18"/>
          <w:szCs w:val="18"/>
        </w:rPr>
      </w:pPr>
      <w:r>
        <w:rPr>
          <w:rFonts w:ascii="Arial" w:hAnsi="Arial"/>
          <w:b/>
          <w:color w:val="000000"/>
          <w:sz w:val="18"/>
        </w:rPr>
        <w:t>Els ajuntaments donen de baixa d’ofici</w:t>
      </w:r>
      <w:r>
        <w:rPr>
          <w:rFonts w:ascii="Arial" w:hAnsi="Arial"/>
          <w:color w:val="000000"/>
          <w:sz w:val="18"/>
        </w:rPr>
        <w:t>, per inscripció indeguda, les persones que</w:t>
      </w:r>
      <w:r w:rsidRPr="007814DD">
        <w:rPr>
          <w:rFonts w:ascii="Arial" w:hAnsi="Arial"/>
          <w:color w:val="000000"/>
          <w:sz w:val="18"/>
        </w:rPr>
        <w:t xml:space="preserve"> figurin empadrona</w:t>
      </w:r>
      <w:r>
        <w:rPr>
          <w:rFonts w:ascii="Arial" w:hAnsi="Arial"/>
          <w:color w:val="000000"/>
          <w:sz w:val="18"/>
        </w:rPr>
        <w:t>de</w:t>
      </w:r>
      <w:r w:rsidRPr="007814DD">
        <w:rPr>
          <w:rFonts w:ascii="Arial" w:hAnsi="Arial"/>
          <w:color w:val="000000"/>
          <w:sz w:val="18"/>
        </w:rPr>
        <w:t>s</w:t>
      </w:r>
      <w:r>
        <w:rPr>
          <w:rFonts w:ascii="Arial" w:hAnsi="Arial"/>
          <w:b/>
          <w:color w:val="000000"/>
          <w:sz w:val="18"/>
        </w:rPr>
        <w:t xml:space="preserve"> incomplint els requisits </w:t>
      </w:r>
      <w:r>
        <w:rPr>
          <w:rFonts w:ascii="Arial" w:hAnsi="Arial"/>
          <w:color w:val="000000"/>
          <w:sz w:val="18"/>
        </w:rPr>
        <w:t xml:space="preserve">establerts a l’article 54 d’aquest reglament, una vegada comprovada aquesta circumstància </w:t>
      </w:r>
      <w:r>
        <w:rPr>
          <w:rFonts w:ascii="Arial" w:hAnsi="Arial"/>
          <w:b/>
          <w:color w:val="000000"/>
          <w:sz w:val="18"/>
        </w:rPr>
        <w:t>en l’expedient corresponent en què es dona audiència a l’interessat</w:t>
      </w:r>
      <w:r>
        <w:rPr>
          <w:rFonts w:ascii="Arial" w:hAnsi="Arial"/>
          <w:color w:val="000000"/>
          <w:sz w:val="18"/>
        </w:rPr>
        <w:t>. Aquest haurà de comunicar el municipi o país on viu habitualment i sol·licitar, per escrit, l’alta al padró municipal o al Registre de matrícula de l’oficina o secció consular corresponent. Aquesta sol·licitud la tramitarà l’Ajuntament que acordi la baixa d’ofici.</w:t>
      </w:r>
    </w:p>
    <w:p w14:paraId="2F5B0E92" w14:textId="2CC94B4A" w:rsidR="005F4496" w:rsidRPr="005D2694" w:rsidRDefault="001E5F88" w:rsidP="0043549A">
      <w:pPr>
        <w:pStyle w:val="parrafo"/>
        <w:spacing w:before="0" w:beforeAutospacing="0" w:after="0" w:afterAutospacing="0" w:line="276" w:lineRule="auto"/>
        <w:ind w:left="851"/>
        <w:jc w:val="both"/>
        <w:rPr>
          <w:rFonts w:ascii="Arial" w:hAnsi="Arial" w:cs="Arial"/>
          <w:color w:val="000000"/>
          <w:sz w:val="18"/>
          <w:szCs w:val="18"/>
        </w:rPr>
      </w:pPr>
      <w:r>
        <w:rPr>
          <w:rFonts w:ascii="Arial" w:hAnsi="Arial"/>
          <w:color w:val="000000"/>
          <w:sz w:val="18"/>
        </w:rPr>
        <w:t>Si l’interessat no manifesta expressament la seva conformitat amb la baixa, només es pot dur a terme amb l’informe favorable del Consell d’Empadronament.</w:t>
      </w:r>
    </w:p>
    <w:p w14:paraId="534AD599" w14:textId="77777777" w:rsidR="0043549A" w:rsidRDefault="0043549A" w:rsidP="002F20DB">
      <w:pPr>
        <w:spacing w:after="0"/>
        <w:jc w:val="both"/>
        <w:rPr>
          <w:rFonts w:ascii="Arial" w:hAnsi="Arial" w:cs="Arial"/>
        </w:rPr>
      </w:pPr>
    </w:p>
    <w:p w14:paraId="78F13142" w14:textId="3BDA1E66" w:rsidR="005F4496" w:rsidRDefault="008C4B08" w:rsidP="002F20DB">
      <w:pPr>
        <w:spacing w:after="0"/>
        <w:jc w:val="both"/>
        <w:rPr>
          <w:rFonts w:ascii="Arial" w:hAnsi="Arial" w:cs="Arial"/>
        </w:rPr>
      </w:pPr>
      <w:r>
        <w:rPr>
          <w:rFonts w:ascii="Arial" w:hAnsi="Arial"/>
        </w:rPr>
        <w:t>L’Ajuntament trasllada a la Sindicatura que, en aquest cas concret, es va informar que es podia iniciar l’expedient de baixa a petició de la propietària de l’habitatge on estava enregistrat l’empadronament, però com que la propietària no estava empadronada a l’habitatge, ho havia de demanar a través d’instància. Segons explica el consistori, en aquell moment se li va facilitar la instància a la persona propietària, però va preferir demanar un volant de convivència a nom de la persona empadronada, per conèixer qui estava empadronat en aquell domicili.</w:t>
      </w:r>
    </w:p>
    <w:p w14:paraId="57FBB9A5" w14:textId="77777777" w:rsidR="005F4496" w:rsidRDefault="005F4496" w:rsidP="002F20DB">
      <w:pPr>
        <w:spacing w:after="0"/>
        <w:jc w:val="both"/>
        <w:rPr>
          <w:rFonts w:ascii="Arial" w:hAnsi="Arial" w:cs="Arial"/>
        </w:rPr>
      </w:pPr>
    </w:p>
    <w:p w14:paraId="6F0DD4C4" w14:textId="3CE44895" w:rsidR="005F4496" w:rsidRDefault="008C4B08" w:rsidP="002F20DB">
      <w:pPr>
        <w:spacing w:after="0"/>
        <w:jc w:val="both"/>
        <w:rPr>
          <w:rFonts w:ascii="Arial" w:hAnsi="Arial" w:cs="Arial"/>
        </w:rPr>
      </w:pPr>
      <w:r>
        <w:rPr>
          <w:rFonts w:ascii="Arial" w:hAnsi="Arial"/>
        </w:rPr>
        <w:t>La promotora de la queixa va presentar la instància el dia 25 de setembre de 2024 per demanar desempadronar la persona que constava al seu habitatge. El dia 30 de setembre de 2024, el Departament de Població i Processos Electorals va marcar el registre de la persona empadronada a la base de dades a fi d’iniciar un expedient de baixa padronal de conformitat amb l’article 72 del RPDTEL, i seguint el procediment establert en l’apartat 5.2.4.1 (baixes d’ofici) de la Resolució, de 17 de febrer de 2020, per la qual es dicten instruccions tècniques als ajuntaments sobre la gestió del padró municipal.</w:t>
      </w:r>
    </w:p>
    <w:p w14:paraId="00A85DA4" w14:textId="77777777" w:rsidR="005F4496" w:rsidRDefault="005F4496" w:rsidP="002F20DB">
      <w:pPr>
        <w:spacing w:after="0"/>
        <w:jc w:val="both"/>
        <w:rPr>
          <w:rFonts w:ascii="Arial" w:hAnsi="Arial" w:cs="Arial"/>
        </w:rPr>
      </w:pPr>
    </w:p>
    <w:p w14:paraId="49853480" w14:textId="45235E53" w:rsidR="002812F0" w:rsidRDefault="005F4496" w:rsidP="002F20DB">
      <w:pPr>
        <w:spacing w:after="0"/>
        <w:jc w:val="both"/>
        <w:rPr>
          <w:rFonts w:ascii="Arial" w:hAnsi="Arial" w:cs="Arial"/>
        </w:rPr>
      </w:pPr>
      <w:r>
        <w:rPr>
          <w:rFonts w:ascii="Arial" w:hAnsi="Arial"/>
        </w:rPr>
        <w:t>El 30 de setembre de 2024 es va enviar un ofici a la promotora de la queixa explicant el procediment a partir d’aquell moment.</w:t>
      </w:r>
    </w:p>
    <w:p w14:paraId="163BE659" w14:textId="77777777" w:rsidR="002812F0" w:rsidRDefault="002812F0" w:rsidP="002F20DB">
      <w:pPr>
        <w:spacing w:after="0"/>
        <w:jc w:val="both"/>
        <w:rPr>
          <w:rFonts w:ascii="Arial" w:hAnsi="Arial" w:cs="Arial"/>
        </w:rPr>
      </w:pPr>
    </w:p>
    <w:p w14:paraId="1300A1A0" w14:textId="77777777" w:rsidR="004B3AEF" w:rsidRDefault="004B3AEF" w:rsidP="002F20DB">
      <w:pPr>
        <w:spacing w:after="0"/>
        <w:jc w:val="both"/>
        <w:rPr>
          <w:rFonts w:ascii="Arial" w:hAnsi="Arial" w:cs="Arial"/>
        </w:rPr>
      </w:pPr>
    </w:p>
    <w:p w14:paraId="1A4540EF" w14:textId="77777777" w:rsidR="004B3AEF" w:rsidRPr="004B3AEF" w:rsidRDefault="004B3AEF" w:rsidP="004B3AEF">
      <w:pPr>
        <w:pStyle w:val="Pargrafdellista"/>
        <w:numPr>
          <w:ilvl w:val="0"/>
          <w:numId w:val="10"/>
        </w:numPr>
        <w:spacing w:after="0"/>
        <w:jc w:val="both"/>
        <w:rPr>
          <w:rFonts w:ascii="Arial" w:hAnsi="Arial" w:cs="Arial"/>
          <w:b/>
          <w:bCs/>
        </w:rPr>
      </w:pPr>
      <w:r>
        <w:rPr>
          <w:rFonts w:ascii="Arial" w:hAnsi="Arial"/>
          <w:b/>
        </w:rPr>
        <w:t>Termini per resoldre i informar la baixa d’ofici</w:t>
      </w:r>
    </w:p>
    <w:p w14:paraId="6DD8C113" w14:textId="77777777" w:rsidR="005F4496" w:rsidRDefault="005F4496" w:rsidP="002F20DB">
      <w:pPr>
        <w:spacing w:after="0"/>
        <w:jc w:val="both"/>
        <w:rPr>
          <w:rFonts w:ascii="Arial" w:hAnsi="Arial" w:cs="Arial"/>
        </w:rPr>
      </w:pPr>
    </w:p>
    <w:p w14:paraId="2F73F535" w14:textId="0C2731C8" w:rsidR="005F4496" w:rsidRDefault="00F50C0B" w:rsidP="002F20DB">
      <w:pPr>
        <w:spacing w:after="0"/>
        <w:jc w:val="both"/>
        <w:rPr>
          <w:rFonts w:ascii="Arial" w:hAnsi="Arial" w:cs="Arial"/>
        </w:rPr>
      </w:pPr>
      <w:r>
        <w:rPr>
          <w:rFonts w:ascii="Arial" w:hAnsi="Arial"/>
        </w:rPr>
        <w:t xml:space="preserve">El consistori informa la Sindicatura que el termini de resolució de l’expedient de baixa és d’entre quatre i sis mesos. Durant aquest temps, l’expedient es tancarà tan aviat com quedi acreditada la residència de la persona empadronada en un altre domicili i se’n faci la modificació padronal corresponent. </w:t>
      </w:r>
    </w:p>
    <w:p w14:paraId="0E92BD1C" w14:textId="77777777" w:rsidR="00E34E69" w:rsidRDefault="00E34E69" w:rsidP="002F20DB">
      <w:pPr>
        <w:spacing w:after="0"/>
        <w:jc w:val="both"/>
        <w:rPr>
          <w:rFonts w:ascii="Arial" w:hAnsi="Arial" w:cs="Arial"/>
        </w:rPr>
      </w:pPr>
    </w:p>
    <w:p w14:paraId="2E6DA042" w14:textId="7AE1DC29" w:rsidR="00F50C0B" w:rsidRDefault="00F50C0B" w:rsidP="002F20DB">
      <w:pPr>
        <w:spacing w:after="0"/>
        <w:jc w:val="both"/>
        <w:rPr>
          <w:rFonts w:ascii="Arial" w:hAnsi="Arial" w:cs="Arial"/>
        </w:rPr>
      </w:pPr>
      <w:r>
        <w:rPr>
          <w:rFonts w:ascii="Arial" w:hAnsi="Arial"/>
        </w:rPr>
        <w:lastRenderedPageBreak/>
        <w:t xml:space="preserve">Si durant la tramitació la persona interessada queda empadronada sense domicili fix, l’expedient de baixa d’ofici es tancarà i es reconduirà a un empadronament per canvi de domicili. Sens dubte, </w:t>
      </w:r>
      <w:r>
        <w:rPr>
          <w:rFonts w:ascii="Arial" w:hAnsi="Arial"/>
          <w:b/>
        </w:rPr>
        <w:t>aquest procediment afavoreix la persona interessada, en el sentit que, possiblement, no arribi a causar baixa en el padró</w:t>
      </w:r>
      <w:r>
        <w:rPr>
          <w:rFonts w:ascii="Arial" w:hAnsi="Arial"/>
        </w:rPr>
        <w:t>, amb les conseqüències que això podria tenir per als seus drets i interessos.</w:t>
      </w:r>
    </w:p>
    <w:p w14:paraId="3EA9C996" w14:textId="77777777" w:rsidR="00F50C0B" w:rsidRDefault="00F50C0B" w:rsidP="002F20DB">
      <w:pPr>
        <w:spacing w:after="0"/>
        <w:jc w:val="both"/>
        <w:rPr>
          <w:rFonts w:ascii="Arial" w:hAnsi="Arial" w:cs="Arial"/>
        </w:rPr>
      </w:pPr>
    </w:p>
    <w:p w14:paraId="12A74F85" w14:textId="45C80DBA" w:rsidR="00F50C0B" w:rsidRDefault="00F50C0B" w:rsidP="002F20DB">
      <w:pPr>
        <w:spacing w:after="0"/>
        <w:jc w:val="both"/>
        <w:rPr>
          <w:rFonts w:ascii="Arial" w:hAnsi="Arial" w:cs="Arial"/>
        </w:rPr>
      </w:pPr>
      <w:r>
        <w:rPr>
          <w:rFonts w:ascii="Arial" w:hAnsi="Arial"/>
        </w:rPr>
        <w:t>Pel que fa al termini indicat per l’Ajuntament, creiem necessari assenyalar que, atès que la normativa específica no fixa un termini per a la tramitació de les baixes d’ofici, cal atenir-se al que disposa la Llei 39/2015, d’1 d’octubre, del procediment administratiu comú de les administracions públiques (LPACAP), quan es refereix a l’obligació de resoldre:</w:t>
      </w:r>
    </w:p>
    <w:p w14:paraId="37A2547E" w14:textId="77777777" w:rsidR="001632C1" w:rsidRDefault="001632C1" w:rsidP="002F20DB">
      <w:pPr>
        <w:spacing w:after="0"/>
        <w:jc w:val="both"/>
        <w:rPr>
          <w:rFonts w:ascii="Arial" w:hAnsi="Arial" w:cs="Arial"/>
        </w:rPr>
      </w:pPr>
    </w:p>
    <w:p w14:paraId="699041EF" w14:textId="77777777" w:rsidR="001632C1" w:rsidRDefault="001632C1" w:rsidP="001632C1">
      <w:pPr>
        <w:spacing w:after="0"/>
        <w:ind w:left="851"/>
        <w:jc w:val="both"/>
        <w:rPr>
          <w:rFonts w:ascii="Arial" w:hAnsi="Arial" w:cs="Arial"/>
          <w:sz w:val="18"/>
          <w:szCs w:val="18"/>
        </w:rPr>
      </w:pPr>
      <w:r>
        <w:rPr>
          <w:rFonts w:ascii="Arial" w:hAnsi="Arial"/>
          <w:sz w:val="18"/>
        </w:rPr>
        <w:t>Art. 21.3:</w:t>
      </w:r>
    </w:p>
    <w:p w14:paraId="5E3E57B2" w14:textId="77777777" w:rsidR="001632C1" w:rsidRDefault="001632C1" w:rsidP="001632C1">
      <w:pPr>
        <w:spacing w:after="0"/>
        <w:ind w:left="851"/>
        <w:jc w:val="both"/>
        <w:rPr>
          <w:rFonts w:ascii="Arial" w:hAnsi="Arial" w:cs="Arial"/>
          <w:sz w:val="18"/>
          <w:szCs w:val="18"/>
        </w:rPr>
      </w:pPr>
      <w:r>
        <w:rPr>
          <w:rFonts w:ascii="Arial" w:hAnsi="Arial"/>
          <w:sz w:val="18"/>
        </w:rPr>
        <w:t xml:space="preserve">Quan les normes reguladores dels procediments no fixin el termini màxim, </w:t>
      </w:r>
      <w:r>
        <w:rPr>
          <w:rFonts w:ascii="Arial" w:hAnsi="Arial"/>
          <w:b/>
          <w:sz w:val="18"/>
        </w:rPr>
        <w:t>aquest és de tres mesos</w:t>
      </w:r>
      <w:r w:rsidRPr="007814DD">
        <w:rPr>
          <w:rFonts w:ascii="Arial" w:hAnsi="Arial"/>
          <w:sz w:val="18"/>
        </w:rPr>
        <w:t>.</w:t>
      </w:r>
      <w:r>
        <w:rPr>
          <w:rFonts w:ascii="Arial" w:hAnsi="Arial"/>
          <w:sz w:val="18"/>
        </w:rPr>
        <w:t xml:space="preserve"> Aquest termini i els previstos a l’apartat anterior es comptaran:</w:t>
      </w:r>
    </w:p>
    <w:p w14:paraId="18B73AC2" w14:textId="77777777" w:rsidR="001632C1" w:rsidRPr="001632C1" w:rsidRDefault="001632C1" w:rsidP="001632C1">
      <w:pPr>
        <w:pStyle w:val="Pargrafdellista"/>
        <w:numPr>
          <w:ilvl w:val="0"/>
          <w:numId w:val="12"/>
        </w:numPr>
        <w:spacing w:after="0"/>
        <w:jc w:val="both"/>
        <w:rPr>
          <w:rFonts w:ascii="Arial" w:hAnsi="Arial" w:cs="Arial"/>
          <w:sz w:val="18"/>
          <w:szCs w:val="18"/>
        </w:rPr>
      </w:pPr>
      <w:r>
        <w:rPr>
          <w:rFonts w:ascii="Arial" w:hAnsi="Arial"/>
          <w:b/>
          <w:sz w:val="18"/>
        </w:rPr>
        <w:t>En els procediments iniciats d’ofici</w:t>
      </w:r>
      <w:r>
        <w:rPr>
          <w:rFonts w:ascii="Arial" w:hAnsi="Arial"/>
          <w:sz w:val="18"/>
        </w:rPr>
        <w:t>, des de la data de l’acord d’iniciació.</w:t>
      </w:r>
    </w:p>
    <w:p w14:paraId="4855D7F4" w14:textId="77777777" w:rsidR="001632C1" w:rsidRDefault="001632C1" w:rsidP="001632C1">
      <w:pPr>
        <w:spacing w:after="0"/>
        <w:ind w:left="851"/>
        <w:jc w:val="both"/>
        <w:rPr>
          <w:rFonts w:ascii="Arial" w:hAnsi="Arial" w:cs="Arial"/>
          <w:sz w:val="18"/>
          <w:szCs w:val="18"/>
        </w:rPr>
      </w:pPr>
    </w:p>
    <w:p w14:paraId="204A7D51" w14:textId="7B7E17E8" w:rsidR="001632C1" w:rsidRPr="0043549A" w:rsidRDefault="001632C1" w:rsidP="002F20DB">
      <w:pPr>
        <w:spacing w:after="0"/>
        <w:jc w:val="both"/>
        <w:rPr>
          <w:rFonts w:ascii="Arial" w:eastAsia="Times New Roman" w:hAnsi="Arial" w:cs="Arial"/>
          <w:color w:val="000000"/>
        </w:rPr>
      </w:pPr>
      <w:r>
        <w:rPr>
          <w:rFonts w:ascii="Arial" w:hAnsi="Arial"/>
          <w:color w:val="000000"/>
        </w:rPr>
        <w:t xml:space="preserve">Per tant, el termini màxim per resoldre i notificar no podrà excedir els tres mesos. Tot i això, cal tenir en compte que, d’acord amb l’article 22.1.d de la LPACAP, </w:t>
      </w:r>
      <w:r>
        <w:rPr>
          <w:rFonts w:ascii="Arial" w:hAnsi="Arial"/>
          <w:b/>
          <w:color w:val="000000"/>
        </w:rPr>
        <w:t>aquest termini es pot suspendre en el cas que s’hagin de demanar informes preceptius</w:t>
      </w:r>
      <w:r>
        <w:rPr>
          <w:rFonts w:ascii="Arial" w:hAnsi="Arial"/>
          <w:color w:val="000000"/>
        </w:rPr>
        <w:t xml:space="preserve"> a un òrgan, pel temps que intervingui entre la petició i la recepció de l’informe. Ara bé, aquest termini de suspensió no pot excedir en cap cas els tres mesos.</w:t>
      </w:r>
    </w:p>
    <w:p w14:paraId="64B63F73" w14:textId="77777777" w:rsidR="001632C1" w:rsidRDefault="001632C1" w:rsidP="002F20DB">
      <w:pPr>
        <w:spacing w:after="0"/>
        <w:jc w:val="both"/>
        <w:rPr>
          <w:rFonts w:ascii="Arial" w:hAnsi="Arial" w:cs="Arial"/>
        </w:rPr>
      </w:pPr>
    </w:p>
    <w:p w14:paraId="3EAD135E" w14:textId="228B4619" w:rsidR="00E34E69" w:rsidRDefault="00092658" w:rsidP="002F20DB">
      <w:pPr>
        <w:spacing w:after="0"/>
        <w:jc w:val="both"/>
        <w:rPr>
          <w:rFonts w:ascii="Arial" w:hAnsi="Arial" w:cs="Arial"/>
          <w:bCs/>
        </w:rPr>
      </w:pPr>
      <w:r>
        <w:rPr>
          <w:rFonts w:ascii="Arial" w:hAnsi="Arial"/>
          <w:color w:val="000000"/>
          <w:shd w:val="clear" w:color="auto" w:fill="FFFFFF"/>
        </w:rPr>
        <w:t xml:space="preserve">Aquesta circumstància de suspensió es pot donar en el cas que no sigui possible notificar a la persona interessada l’expedient de baixa padronal a l’efecte del tràmit d’audiència. Si es donés aquest supòsit, s’aplicaria la suspensió del termini per tal d’obtenir l’informe favorable del Consell d’Empadronament, tal com preveu l’article 72 del </w:t>
      </w:r>
      <w:r>
        <w:rPr>
          <w:rFonts w:ascii="Arial" w:hAnsi="Arial"/>
        </w:rPr>
        <w:t>RPDTEL.</w:t>
      </w:r>
    </w:p>
    <w:p w14:paraId="10CCC8E7" w14:textId="77777777" w:rsidR="00D3145D" w:rsidRDefault="00D3145D" w:rsidP="002F20DB">
      <w:pPr>
        <w:spacing w:after="0"/>
        <w:jc w:val="both"/>
        <w:rPr>
          <w:rFonts w:ascii="Arial" w:hAnsi="Arial" w:cs="Arial"/>
          <w:bCs/>
        </w:rPr>
      </w:pPr>
    </w:p>
    <w:p w14:paraId="1B4411E6" w14:textId="77777777" w:rsidR="00D3145D" w:rsidRDefault="00D3145D" w:rsidP="002F20DB">
      <w:pPr>
        <w:spacing w:after="0"/>
        <w:jc w:val="both"/>
        <w:rPr>
          <w:rFonts w:ascii="Arial" w:hAnsi="Arial" w:cs="Arial"/>
          <w:color w:val="000000"/>
          <w:shd w:val="clear" w:color="auto" w:fill="FFFFFF"/>
        </w:rPr>
      </w:pPr>
      <w:r>
        <w:rPr>
          <w:rFonts w:ascii="Arial" w:hAnsi="Arial"/>
        </w:rPr>
        <w:t>Per tant, en circumstàncies de notificació amb èxit a la persona interessada, la tramitació no hauria de superar els tres mesos i, en cas contrari, no podria superar els sis mesos des del moment que es va sol·licitar la baixa padronal.</w:t>
      </w:r>
    </w:p>
    <w:p w14:paraId="78E66B91" w14:textId="77777777" w:rsidR="005E0FA6" w:rsidRDefault="005E0FA6" w:rsidP="002F20DB">
      <w:pPr>
        <w:spacing w:after="0"/>
        <w:jc w:val="both"/>
        <w:rPr>
          <w:rFonts w:ascii="Arial" w:hAnsi="Arial"/>
          <w:b/>
        </w:rPr>
      </w:pPr>
    </w:p>
    <w:p w14:paraId="2D8C8354" w14:textId="77777777" w:rsidR="007A0DD0" w:rsidRPr="00254CBD" w:rsidRDefault="007A0DD0" w:rsidP="002F20DB">
      <w:pPr>
        <w:spacing w:after="0"/>
        <w:jc w:val="both"/>
        <w:rPr>
          <w:rFonts w:ascii="Arial" w:hAnsi="Arial" w:cs="Arial"/>
          <w:b/>
        </w:rPr>
      </w:pPr>
      <w:r>
        <w:rPr>
          <w:rFonts w:ascii="Arial" w:hAnsi="Arial"/>
          <w:b/>
        </w:rPr>
        <w:t>DECISIÓ</w:t>
      </w:r>
    </w:p>
    <w:p w14:paraId="0296FD3E" w14:textId="77777777" w:rsidR="007A0DD0" w:rsidRPr="00F64DBE" w:rsidRDefault="007A0DD0" w:rsidP="002F20DB">
      <w:pPr>
        <w:spacing w:after="0"/>
        <w:jc w:val="both"/>
        <w:rPr>
          <w:rFonts w:ascii="Arial" w:hAnsi="Arial" w:cs="Arial"/>
        </w:rPr>
      </w:pPr>
    </w:p>
    <w:p w14:paraId="757DF130" w14:textId="5416D422" w:rsidR="007A0DD0" w:rsidRPr="00F64DBE" w:rsidRDefault="007A0DD0" w:rsidP="002F20DB">
      <w:pPr>
        <w:spacing w:after="0"/>
        <w:jc w:val="both"/>
        <w:rPr>
          <w:rFonts w:ascii="Arial" w:hAnsi="Arial" w:cs="Arial"/>
        </w:rPr>
      </w:pPr>
      <w:r>
        <w:rPr>
          <w:rFonts w:ascii="Arial" w:hAnsi="Arial"/>
        </w:rPr>
        <w:t xml:space="preserve">D’acord amb el que disposen l’article 143 de la Carta municipal de Barcelona i el reglament que regula la Sindicatura de Greuges de Barcelona, aquesta institució té com a missió valorar si s’ha produït un greuge. Considerats els fets i les normes aplicables, conclou que, en aquest cas, </w:t>
      </w:r>
      <w:r>
        <w:rPr>
          <w:rStyle w:val="Textennegreta"/>
          <w:rFonts w:ascii="Arial" w:hAnsi="Arial"/>
        </w:rPr>
        <w:t xml:space="preserve">l’actuació del Departament de Població i Processos Electorals </w:t>
      </w:r>
      <w:r>
        <w:rPr>
          <w:rFonts w:ascii="Arial" w:hAnsi="Arial"/>
          <w:b/>
        </w:rPr>
        <w:t>ha estat adequada per atendre la petició de baixa del padró municipal d’habitants sol·licitada per la persona interessada</w:t>
      </w:r>
      <w:r w:rsidRPr="007814DD">
        <w:rPr>
          <w:rFonts w:ascii="Arial" w:hAnsi="Arial"/>
        </w:rPr>
        <w:t>.</w:t>
      </w:r>
    </w:p>
    <w:p w14:paraId="7B9AAB15" w14:textId="77777777" w:rsidR="00D3145D" w:rsidRDefault="00D3145D" w:rsidP="002F20DB">
      <w:pPr>
        <w:spacing w:after="0"/>
        <w:jc w:val="both"/>
        <w:rPr>
          <w:rFonts w:ascii="Arial" w:hAnsi="Arial" w:cs="Arial"/>
        </w:rPr>
      </w:pPr>
    </w:p>
    <w:p w14:paraId="77A24414" w14:textId="0AD5009C" w:rsidR="007A0DD0" w:rsidRPr="00F64DBE" w:rsidRDefault="007A0DD0" w:rsidP="002F20DB">
      <w:pPr>
        <w:spacing w:after="0"/>
        <w:jc w:val="both"/>
        <w:rPr>
          <w:rFonts w:ascii="Arial" w:hAnsi="Arial" w:cs="Arial"/>
        </w:rPr>
      </w:pPr>
      <w:r>
        <w:rPr>
          <w:rFonts w:ascii="Arial" w:hAnsi="Arial"/>
        </w:rPr>
        <w:t>Això no obstant, aquesta Sindicatura emet la decisió següent:</w:t>
      </w:r>
    </w:p>
    <w:p w14:paraId="271AB26C" w14:textId="77777777" w:rsidR="007A0DD0" w:rsidRPr="00F64DBE" w:rsidRDefault="007A0DD0" w:rsidP="002F20DB">
      <w:pPr>
        <w:spacing w:after="0"/>
        <w:jc w:val="both"/>
        <w:rPr>
          <w:rFonts w:ascii="Arial" w:hAnsi="Arial" w:cs="Arial"/>
          <w:b/>
          <w:color w:val="00B0F0"/>
        </w:rPr>
      </w:pPr>
    </w:p>
    <w:p w14:paraId="463B9627" w14:textId="77777777" w:rsidR="007A0DD0" w:rsidRPr="00F64DBE" w:rsidRDefault="007A0DD0" w:rsidP="002F20DB">
      <w:pPr>
        <w:spacing w:after="0"/>
        <w:rPr>
          <w:rFonts w:ascii="Arial" w:hAnsi="Arial" w:cs="Arial"/>
        </w:rPr>
      </w:pPr>
    </w:p>
    <w:p w14:paraId="76FC237E" w14:textId="14968527" w:rsidR="00D3145D" w:rsidRDefault="00D3145D" w:rsidP="002F20DB">
      <w:pPr>
        <w:numPr>
          <w:ilvl w:val="0"/>
          <w:numId w:val="1"/>
        </w:numPr>
        <w:spacing w:after="0"/>
        <w:contextualSpacing/>
        <w:jc w:val="both"/>
        <w:rPr>
          <w:rFonts w:ascii="Arial" w:hAnsi="Arial" w:cs="Arial"/>
        </w:rPr>
      </w:pPr>
      <w:r>
        <w:rPr>
          <w:rFonts w:ascii="Arial" w:hAnsi="Arial"/>
          <w:b/>
        </w:rPr>
        <w:lastRenderedPageBreak/>
        <w:t xml:space="preserve">Recordar al Departament de Població i Processos Electorals </w:t>
      </w:r>
      <w:r>
        <w:rPr>
          <w:rFonts w:ascii="Arial" w:hAnsi="Arial"/>
        </w:rPr>
        <w:t>que té l’obligació de complir els terminis legalment previstos per a la realització del tràmit de baixa padronal.</w:t>
      </w:r>
    </w:p>
    <w:p w14:paraId="41EA83FF" w14:textId="77777777" w:rsidR="007A0DD0" w:rsidRPr="00F64DBE" w:rsidRDefault="007A0DD0" w:rsidP="002F20DB">
      <w:pPr>
        <w:spacing w:after="0"/>
        <w:ind w:left="720"/>
        <w:contextualSpacing/>
        <w:jc w:val="both"/>
        <w:rPr>
          <w:rFonts w:ascii="Arial" w:hAnsi="Arial" w:cs="Arial"/>
          <w:i/>
        </w:rPr>
      </w:pPr>
    </w:p>
    <w:p w14:paraId="5CD6A4C7" w14:textId="77777777" w:rsidR="007A0DD0" w:rsidRPr="00F64DBE" w:rsidRDefault="007A0DD0" w:rsidP="002F20DB">
      <w:pPr>
        <w:spacing w:after="0"/>
        <w:jc w:val="both"/>
        <w:rPr>
          <w:rFonts w:ascii="Arial" w:hAnsi="Arial" w:cs="Arial"/>
        </w:rPr>
      </w:pPr>
    </w:p>
    <w:p w14:paraId="317C49A6" w14:textId="6D7EDEBD" w:rsidR="007A0DD0" w:rsidRPr="00F64DBE" w:rsidRDefault="007A0DD0" w:rsidP="002F20DB">
      <w:pPr>
        <w:spacing w:after="0"/>
        <w:jc w:val="both"/>
        <w:rPr>
          <w:rFonts w:ascii="Arial" w:hAnsi="Arial" w:cs="Arial"/>
        </w:rPr>
      </w:pPr>
      <w:r>
        <w:rPr>
          <w:rFonts w:ascii="Arial" w:hAnsi="Arial"/>
        </w:rPr>
        <w:t xml:space="preserve">Aquesta resolució es comunicarà a l’òrgan municipal competent, se’n donarà compte al Plenari del Consell Municipal en l’informe anual reglamentari i s’informarà la persona interessada del seu contingut. </w:t>
      </w:r>
    </w:p>
    <w:p w14:paraId="0822399A" w14:textId="77777777" w:rsidR="007A0DD0" w:rsidRPr="00F64DBE" w:rsidRDefault="007A0DD0" w:rsidP="002F20DB">
      <w:pPr>
        <w:spacing w:after="0"/>
        <w:jc w:val="both"/>
        <w:rPr>
          <w:rFonts w:ascii="Arial" w:hAnsi="Arial" w:cs="Arial"/>
          <w:b/>
        </w:rPr>
      </w:pPr>
    </w:p>
    <w:p w14:paraId="240889AF" w14:textId="77777777" w:rsidR="007A0DD0" w:rsidRPr="00F64DBE" w:rsidRDefault="007A0DD0" w:rsidP="002F20DB">
      <w:pPr>
        <w:spacing w:after="0"/>
        <w:rPr>
          <w:rFonts w:ascii="Arial" w:hAnsi="Arial" w:cs="Arial"/>
        </w:rPr>
      </w:pPr>
    </w:p>
    <w:p w14:paraId="7696D603" w14:textId="77777777" w:rsidR="007A0DD0" w:rsidRPr="00F64DBE" w:rsidRDefault="007A0DD0" w:rsidP="002F20DB">
      <w:pPr>
        <w:spacing w:after="0"/>
        <w:jc w:val="both"/>
        <w:rPr>
          <w:rFonts w:ascii="Arial" w:hAnsi="Arial" w:cs="Arial"/>
          <w:b/>
        </w:rPr>
      </w:pPr>
    </w:p>
    <w:p w14:paraId="139D3052" w14:textId="77777777" w:rsidR="007A0DD0" w:rsidRPr="00F64DBE" w:rsidRDefault="007A0DD0" w:rsidP="002F20DB">
      <w:pPr>
        <w:spacing w:after="0"/>
        <w:jc w:val="both"/>
        <w:rPr>
          <w:rFonts w:ascii="Arial" w:hAnsi="Arial" w:cs="Arial"/>
          <w:b/>
        </w:rPr>
      </w:pPr>
    </w:p>
    <w:p w14:paraId="10537DC1" w14:textId="77777777" w:rsidR="007A0DD0" w:rsidRPr="00F64DBE" w:rsidRDefault="007A0DD0" w:rsidP="002F20DB">
      <w:pPr>
        <w:spacing w:after="0"/>
        <w:jc w:val="both"/>
        <w:rPr>
          <w:rFonts w:ascii="Arial" w:hAnsi="Arial" w:cs="Arial"/>
          <w:b/>
        </w:rPr>
      </w:pPr>
    </w:p>
    <w:p w14:paraId="6E0BFEEC" w14:textId="77777777" w:rsidR="007A0DD0" w:rsidRPr="00F64DBE" w:rsidRDefault="007A0DD0" w:rsidP="002F20DB">
      <w:pPr>
        <w:spacing w:after="0"/>
        <w:jc w:val="both"/>
        <w:rPr>
          <w:rFonts w:ascii="Arial" w:hAnsi="Arial" w:cs="Arial"/>
          <w:b/>
        </w:rPr>
      </w:pPr>
    </w:p>
    <w:p w14:paraId="5D3F8B35" w14:textId="77777777" w:rsidR="007A0DD0" w:rsidRPr="00F64DBE" w:rsidRDefault="007A0DD0" w:rsidP="002F20DB">
      <w:pPr>
        <w:spacing w:after="0"/>
        <w:jc w:val="both"/>
        <w:rPr>
          <w:rFonts w:ascii="Arial" w:hAnsi="Arial" w:cs="Arial"/>
        </w:rPr>
      </w:pPr>
    </w:p>
    <w:p w14:paraId="69CC6A9C" w14:textId="77777777" w:rsidR="007A0DD0" w:rsidRPr="00F64DBE" w:rsidRDefault="007A0DD0" w:rsidP="002F20DB">
      <w:pPr>
        <w:spacing w:after="0"/>
        <w:jc w:val="both"/>
        <w:rPr>
          <w:rFonts w:ascii="Arial" w:hAnsi="Arial" w:cs="Arial"/>
        </w:rPr>
      </w:pPr>
    </w:p>
    <w:p w14:paraId="6222D443" w14:textId="77777777" w:rsidR="007A0DD0" w:rsidRPr="00F64DBE" w:rsidRDefault="007A0DD0" w:rsidP="002F20DB">
      <w:pPr>
        <w:spacing w:after="0"/>
        <w:rPr>
          <w:rFonts w:ascii="Arial" w:hAnsi="Arial" w:cs="Arial"/>
        </w:rPr>
      </w:pPr>
    </w:p>
    <w:p w14:paraId="6D35F643" w14:textId="77777777" w:rsidR="007A0DD0" w:rsidRPr="00F64DBE" w:rsidRDefault="007A0DD0" w:rsidP="002F20DB">
      <w:pPr>
        <w:spacing w:after="0"/>
        <w:jc w:val="both"/>
        <w:rPr>
          <w:rFonts w:ascii="Arial" w:hAnsi="Arial" w:cs="Arial"/>
          <w:b/>
        </w:rPr>
      </w:pPr>
    </w:p>
    <w:p w14:paraId="4A356612" w14:textId="77777777" w:rsidR="007A0DD0" w:rsidRPr="00F64DBE" w:rsidRDefault="007A0DD0" w:rsidP="002F20DB">
      <w:pPr>
        <w:spacing w:after="0"/>
        <w:rPr>
          <w:rFonts w:ascii="Arial" w:hAnsi="Arial" w:cs="Arial"/>
        </w:rPr>
      </w:pPr>
    </w:p>
    <w:p w14:paraId="7D999295" w14:textId="77777777" w:rsidR="007A0DD0" w:rsidRPr="00F64DBE" w:rsidRDefault="007A0DD0" w:rsidP="002F20DB">
      <w:pPr>
        <w:spacing w:after="0"/>
        <w:jc w:val="both"/>
        <w:rPr>
          <w:rFonts w:ascii="Arial" w:hAnsi="Arial" w:cs="Arial"/>
          <w:b/>
        </w:rPr>
      </w:pPr>
    </w:p>
    <w:p w14:paraId="07995A5D" w14:textId="77777777" w:rsidR="007A0DD0" w:rsidRPr="00F64DBE" w:rsidRDefault="007A0DD0" w:rsidP="002F20DB">
      <w:pPr>
        <w:spacing w:after="0"/>
        <w:jc w:val="both"/>
        <w:rPr>
          <w:rFonts w:ascii="Arial" w:hAnsi="Arial" w:cs="Arial"/>
          <w:b/>
        </w:rPr>
      </w:pPr>
    </w:p>
    <w:p w14:paraId="212C5B8F" w14:textId="77777777" w:rsidR="007A0DD0" w:rsidRPr="00F64DBE" w:rsidRDefault="007A0DD0" w:rsidP="002F20DB">
      <w:pPr>
        <w:spacing w:after="0"/>
        <w:jc w:val="both"/>
        <w:rPr>
          <w:rFonts w:ascii="Arial" w:hAnsi="Arial" w:cs="Arial"/>
          <w:b/>
        </w:rPr>
      </w:pPr>
    </w:p>
    <w:p w14:paraId="3DC13226" w14:textId="77777777" w:rsidR="007A0DD0" w:rsidRPr="00F64DBE" w:rsidRDefault="007A0DD0" w:rsidP="002F20DB">
      <w:pPr>
        <w:spacing w:after="0"/>
        <w:jc w:val="both"/>
        <w:rPr>
          <w:rFonts w:ascii="Arial" w:hAnsi="Arial" w:cs="Arial"/>
        </w:rPr>
      </w:pPr>
    </w:p>
    <w:p w14:paraId="37ADB44C" w14:textId="77777777" w:rsidR="007A0DD0" w:rsidRPr="00F64DBE" w:rsidRDefault="007A0DD0" w:rsidP="002F20DB">
      <w:pPr>
        <w:spacing w:after="0"/>
        <w:rPr>
          <w:rFonts w:ascii="Arial" w:hAnsi="Arial" w:cs="Arial"/>
        </w:rPr>
      </w:pPr>
    </w:p>
    <w:p w14:paraId="1DEA8EF2" w14:textId="77777777" w:rsidR="007A0DD0" w:rsidRPr="00F64DBE" w:rsidRDefault="007A0DD0" w:rsidP="002F20DB">
      <w:pPr>
        <w:tabs>
          <w:tab w:val="left" w:pos="3969"/>
        </w:tabs>
        <w:spacing w:after="0"/>
        <w:rPr>
          <w:rFonts w:ascii="Arial" w:hAnsi="Arial" w:cs="Arial"/>
        </w:rPr>
      </w:pPr>
    </w:p>
    <w:p w14:paraId="4A7A8A64" w14:textId="77777777" w:rsidR="007A0DD0" w:rsidRDefault="007A0DD0" w:rsidP="002F20DB">
      <w:pPr>
        <w:sectPr w:rsidR="007A0DD0" w:rsidSect="007A0DD0">
          <w:headerReference w:type="even" r:id="rId12"/>
          <w:headerReference w:type="default" r:id="rId13"/>
          <w:footerReference w:type="even" r:id="rId14"/>
          <w:footerReference w:type="default" r:id="rId15"/>
          <w:headerReference w:type="first" r:id="rId16"/>
          <w:footerReference w:type="first" r:id="rId17"/>
          <w:pgSz w:w="11906" w:h="16838"/>
          <w:pgMar w:top="2519" w:right="1701" w:bottom="1417" w:left="1701" w:header="708" w:footer="321" w:gutter="0"/>
          <w:pgNumType w:start="1"/>
          <w:cols w:space="708"/>
          <w:titlePg/>
          <w:docGrid w:linePitch="360"/>
        </w:sectPr>
      </w:pPr>
    </w:p>
    <w:p w14:paraId="5A1C0C2C" w14:textId="77777777" w:rsidR="007A0DD0" w:rsidRPr="002F20DB" w:rsidRDefault="007A0DD0" w:rsidP="002F20DB"/>
    <w:sectPr w:rsidR="007A0DD0" w:rsidRPr="002F20DB" w:rsidSect="007A0DD0">
      <w:headerReference w:type="even" r:id="rId18"/>
      <w:headerReference w:type="default" r:id="rId19"/>
      <w:footerReference w:type="even" r:id="rId20"/>
      <w:footerReference w:type="default" r:id="rId21"/>
      <w:headerReference w:type="first" r:id="rId22"/>
      <w:footerReference w:type="first" r:id="rId23"/>
      <w:type w:val="continuous"/>
      <w:pgSz w:w="11906" w:h="16838"/>
      <w:pgMar w:top="2519" w:right="1701" w:bottom="1417" w:left="1701" w:header="708" w:footer="32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339EE2" w14:textId="77777777" w:rsidR="009F6BC2" w:rsidRDefault="009F6BC2" w:rsidP="004C5A7D">
      <w:pPr>
        <w:spacing w:after="0" w:line="240" w:lineRule="auto"/>
      </w:pPr>
      <w:r>
        <w:separator/>
      </w:r>
    </w:p>
  </w:endnote>
  <w:endnote w:type="continuationSeparator" w:id="0">
    <w:p w14:paraId="4F5585AC" w14:textId="77777777" w:rsidR="009F6BC2" w:rsidRDefault="009F6BC2" w:rsidP="004C5A7D">
      <w:pPr>
        <w:spacing w:after="0" w:line="240" w:lineRule="auto"/>
      </w:pPr>
      <w:r>
        <w:continuationSeparator/>
      </w:r>
    </w:p>
  </w:endnote>
  <w:endnote w:type="continuationNotice" w:id="1">
    <w:p w14:paraId="6390EC47" w14:textId="77777777" w:rsidR="009F6BC2" w:rsidRDefault="009F6B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996833"/>
      <w:docPartObj>
        <w:docPartGallery w:val="Page Numbers (Bottom of Page)"/>
        <w:docPartUnique/>
      </w:docPartObj>
    </w:sdtPr>
    <w:sdtEndPr/>
    <w:sdtContent>
      <w:p w14:paraId="7019DD1E" w14:textId="77777777" w:rsidR="007A0DD0" w:rsidRDefault="007A0DD0" w:rsidP="00C14F56">
        <w:pPr>
          <w:pStyle w:val="Peu"/>
          <w:jc w:val="right"/>
        </w:pPr>
        <w:r>
          <w:fldChar w:fldCharType="begin"/>
        </w:r>
        <w:r>
          <w:instrText>PAGE   \* MERGEFORMAT</w:instrText>
        </w:r>
        <w:r>
          <w:fldChar w:fldCharType="separate"/>
        </w:r>
        <w:r>
          <w:t>1</w:t>
        </w:r>
        <w:r>
          <w:fldChar w:fldCharType="end"/>
        </w:r>
      </w:p>
    </w:sdtContent>
  </w:sdt>
  <w:p w14:paraId="2B44C6E7" w14:textId="77777777" w:rsidR="007A0DD0" w:rsidRDefault="007A0DD0">
    <w:pPr>
      <w:pStyle w:val="Peu"/>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322931"/>
      <w:docPartObj>
        <w:docPartGallery w:val="Page Numbers (Bottom of Page)"/>
        <w:docPartUnique/>
      </w:docPartObj>
    </w:sdtPr>
    <w:sdtEndPr/>
    <w:sdtContent>
      <w:p w14:paraId="7F931CE8" w14:textId="77777777" w:rsidR="007A0DD0" w:rsidRDefault="007A0DD0">
        <w:pPr>
          <w:pStyle w:val="Peu"/>
          <w:jc w:val="right"/>
        </w:pPr>
        <w:r>
          <w:fldChar w:fldCharType="begin"/>
        </w:r>
        <w:r>
          <w:instrText>PAGE   \* MERGEFORMAT</w:instrText>
        </w:r>
        <w:r>
          <w:fldChar w:fldCharType="separate"/>
        </w:r>
        <w:r w:rsidR="006E59E8">
          <w:rPr>
            <w:noProof/>
          </w:rPr>
          <w:t>5</w:t>
        </w:r>
        <w:r>
          <w:fldChar w:fldCharType="end"/>
        </w:r>
      </w:p>
    </w:sdtContent>
  </w:sdt>
  <w:p w14:paraId="49C8DAC1" w14:textId="77777777" w:rsidR="007A0DD0" w:rsidRDefault="007A0DD0">
    <w:pPr>
      <w:pStyle w:val="Peu"/>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543570"/>
      <w:docPartObj>
        <w:docPartGallery w:val="Page Numbers (Bottom of Page)"/>
        <w:docPartUnique/>
      </w:docPartObj>
    </w:sdtPr>
    <w:sdtEndPr/>
    <w:sdtContent>
      <w:p w14:paraId="24BADF21" w14:textId="77777777" w:rsidR="007A0DD0" w:rsidRDefault="007A0DD0" w:rsidP="004C4CAD">
        <w:pPr>
          <w:pStyle w:val="Peu"/>
          <w:jc w:val="right"/>
        </w:pPr>
        <w:r>
          <w:fldChar w:fldCharType="begin"/>
        </w:r>
        <w:r>
          <w:instrText>PAGE   \* MERGEFORMAT</w:instrText>
        </w:r>
        <w:r>
          <w:fldChar w:fldCharType="separate"/>
        </w:r>
        <w:r w:rsidR="006E59E8">
          <w:rPr>
            <w:noProof/>
          </w:rPr>
          <w:t>1</w:t>
        </w:r>
        <w:r>
          <w:fldChar w:fldCharType="end"/>
        </w:r>
      </w:p>
    </w:sdtContent>
  </w:sdt>
  <w:p w14:paraId="300EB474" w14:textId="77777777" w:rsidR="007A0DD0" w:rsidRDefault="007A0DD0">
    <w:pPr>
      <w:pStyle w:val="Peu"/>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873775"/>
      <w:docPartObj>
        <w:docPartGallery w:val="Page Numbers (Bottom of Page)"/>
        <w:docPartUnique/>
      </w:docPartObj>
    </w:sdtPr>
    <w:sdtEndPr/>
    <w:sdtContent>
      <w:p w14:paraId="0CED4495" w14:textId="77777777" w:rsidR="007825D5" w:rsidRDefault="007825D5" w:rsidP="00C14F56">
        <w:pPr>
          <w:pStyle w:val="Peu"/>
          <w:jc w:val="right"/>
        </w:pPr>
        <w:r>
          <w:fldChar w:fldCharType="begin"/>
        </w:r>
        <w:r>
          <w:instrText>PAGE   \* MERGEFORMAT</w:instrText>
        </w:r>
        <w:r>
          <w:fldChar w:fldCharType="separate"/>
        </w:r>
        <w:r>
          <w:t>4</w:t>
        </w:r>
        <w:r>
          <w:fldChar w:fldCharType="end"/>
        </w:r>
      </w:p>
    </w:sdtContent>
  </w:sdt>
  <w:p w14:paraId="056CCBDE" w14:textId="77777777" w:rsidR="007825D5" w:rsidRDefault="007825D5">
    <w:pPr>
      <w:pStyle w:val="Peu"/>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694654"/>
      <w:docPartObj>
        <w:docPartGallery w:val="Page Numbers (Bottom of Page)"/>
        <w:docPartUnique/>
      </w:docPartObj>
    </w:sdtPr>
    <w:sdtEndPr/>
    <w:sdtContent>
      <w:p w14:paraId="580A0AD9" w14:textId="77777777" w:rsidR="007825D5" w:rsidRDefault="007825D5">
        <w:pPr>
          <w:pStyle w:val="Peu"/>
          <w:jc w:val="right"/>
        </w:pPr>
        <w:r>
          <w:fldChar w:fldCharType="begin"/>
        </w:r>
        <w:r>
          <w:instrText>PAGE   \* MERGEFORMAT</w:instrText>
        </w:r>
        <w:r>
          <w:fldChar w:fldCharType="separate"/>
        </w:r>
        <w:r w:rsidR="00EF2138">
          <w:t>5</w:t>
        </w:r>
        <w:r>
          <w:fldChar w:fldCharType="end"/>
        </w:r>
      </w:p>
    </w:sdtContent>
  </w:sdt>
  <w:p w14:paraId="144EF9A1" w14:textId="77777777" w:rsidR="007825D5" w:rsidRDefault="007825D5">
    <w:pPr>
      <w:pStyle w:val="Peu"/>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609258"/>
      <w:docPartObj>
        <w:docPartGallery w:val="Page Numbers (Bottom of Page)"/>
        <w:docPartUnique/>
      </w:docPartObj>
    </w:sdtPr>
    <w:sdtEndPr/>
    <w:sdtContent>
      <w:p w14:paraId="1A89FA96" w14:textId="77777777" w:rsidR="007825D5" w:rsidRDefault="007825D5" w:rsidP="004C4CAD">
        <w:pPr>
          <w:pStyle w:val="Peu"/>
          <w:jc w:val="right"/>
        </w:pPr>
        <w:r>
          <w:fldChar w:fldCharType="begin"/>
        </w:r>
        <w:r>
          <w:instrText>PAGE   \* MERGEFORMAT</w:instrText>
        </w:r>
        <w:r>
          <w:fldChar w:fldCharType="separate"/>
        </w:r>
        <w:r w:rsidR="00D3145D">
          <w:t>1</w:t>
        </w:r>
        <w:r>
          <w:fldChar w:fldCharType="end"/>
        </w:r>
      </w:p>
    </w:sdtContent>
  </w:sdt>
  <w:p w14:paraId="3A5F12C7" w14:textId="53A4CD7B" w:rsidR="007825D5" w:rsidRPr="008A3A36" w:rsidRDefault="007825D5" w:rsidP="008A3A3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000000"/>
        <w:sz w:val="16"/>
        <w:szCs w:val="16"/>
      </w:rPr>
    </w:pPr>
    <w:r>
      <w:rPr>
        <w:rFonts w:ascii="Arial" w:hAnsi="Arial"/>
        <w:color w:val="000000"/>
        <w:sz w:val="16"/>
      </w:rPr>
      <w:t xml:space="preserve">Aquesta resolució s’emmarca dins el compromís de l’Ajuntament de Barcelona amb els </w:t>
    </w:r>
    <w:r>
      <w:rPr>
        <w:rFonts w:ascii="Arial" w:hAnsi="Arial"/>
        <w:b/>
        <w:color w:val="000000"/>
        <w:sz w:val="16"/>
      </w:rPr>
      <w:t>objectius de desenvolupament sostenible (ODS)</w:t>
    </w:r>
    <w:r>
      <w:rPr>
        <w:rFonts w:ascii="Arial" w:hAnsi="Arial"/>
        <w:color w:val="000000"/>
        <w:sz w:val="16"/>
      </w:rPr>
      <w:t xml:space="preserve">, d’acord amb la mesura de govern sobre l’Estratègia d’impuls de l’Agenda 2030. Concretament, es relaciona amb l’objectiu </w:t>
    </w:r>
    <w:r>
      <w:rPr>
        <w:rFonts w:ascii="Arial" w:hAnsi="Arial"/>
        <w:b/>
        <w:color w:val="000000"/>
        <w:sz w:val="16"/>
        <w:shd w:val="clear" w:color="auto" w:fill="00FF00"/>
      </w:rPr>
      <w:t xml:space="preserve">XX.X </w:t>
    </w:r>
    <w:r>
      <w:rPr>
        <w:rFonts w:ascii="Arial" w:hAnsi="Arial"/>
        <w:b/>
        <w:color w:val="000000"/>
        <w:sz w:val="16"/>
      </w:rPr>
      <w:t>“</w:t>
    </w:r>
    <w:r>
      <w:rPr>
        <w:rFonts w:ascii="Arial" w:hAnsi="Arial"/>
        <w:b/>
        <w:color w:val="000000"/>
        <w:sz w:val="16"/>
        <w:shd w:val="clear" w:color="auto" w:fill="00FF00"/>
      </w:rPr>
      <w:t xml:space="preserve">Enunciat ODS a la mesura de govern”. </w:t>
    </w:r>
  </w:p>
  <w:p w14:paraId="6C601E4D" w14:textId="77777777" w:rsidR="007825D5" w:rsidRDefault="007825D5">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533E57" w14:textId="77777777" w:rsidR="009F6BC2" w:rsidRDefault="009F6BC2" w:rsidP="004C5A7D">
      <w:pPr>
        <w:spacing w:after="0" w:line="240" w:lineRule="auto"/>
      </w:pPr>
      <w:r>
        <w:separator/>
      </w:r>
    </w:p>
  </w:footnote>
  <w:footnote w:type="continuationSeparator" w:id="0">
    <w:p w14:paraId="29928980" w14:textId="77777777" w:rsidR="009F6BC2" w:rsidRDefault="009F6BC2" w:rsidP="004C5A7D">
      <w:pPr>
        <w:spacing w:after="0" w:line="240" w:lineRule="auto"/>
      </w:pPr>
      <w:r>
        <w:continuationSeparator/>
      </w:r>
    </w:p>
  </w:footnote>
  <w:footnote w:type="continuationNotice" w:id="1">
    <w:p w14:paraId="05385879" w14:textId="77777777" w:rsidR="009F6BC2" w:rsidRDefault="009F6BC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BD8C4" w14:textId="77777777" w:rsidR="007A0DD0" w:rsidRDefault="007A0DD0">
    <w:pPr>
      <w:pStyle w:val="Capalera"/>
    </w:pPr>
    <w:r>
      <w:rPr>
        <w:noProof/>
        <w:lang w:eastAsia="ca-ES"/>
      </w:rPr>
      <w:drawing>
        <wp:inline distT="0" distB="0" distL="0" distR="0" wp14:anchorId="7A0677B7" wp14:editId="652B9852">
          <wp:extent cx="5400040" cy="720238"/>
          <wp:effectExtent l="0" t="0" r="0" b="3810"/>
          <wp:docPr id="1" name="Imatge 1" descr="C:\Users\AM26651\Desktop\Capçalera_prov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26651\Desktop\Capçalera_prov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20238"/>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35294" w14:textId="77777777" w:rsidR="007A0DD0" w:rsidRPr="00E46B35" w:rsidRDefault="007A0DD0" w:rsidP="00E46B35">
    <w:pPr>
      <w:pStyle w:val="Capalera"/>
    </w:pPr>
    <w:r>
      <w:rPr>
        <w:noProof/>
        <w:lang w:eastAsia="ca-ES"/>
      </w:rPr>
      <w:drawing>
        <wp:inline distT="0" distB="0" distL="0" distR="0" wp14:anchorId="1584E0C9" wp14:editId="25B04215">
          <wp:extent cx="5400040" cy="899795"/>
          <wp:effectExtent l="0" t="0" r="0" b="0"/>
          <wp:docPr id="2" name="Imatge 2" descr="C:\Users\AM26651\AppData\Local\Microsoft\Windows\INetCache\Content.Word\Capçalera-15x2coma5_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26651\AppData\Local\Microsoft\Windows\INetCache\Content.Word\Capçalera-15x2coma5_O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9979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7D5D1" w14:textId="77777777" w:rsidR="007A0DD0" w:rsidRPr="007E1154" w:rsidRDefault="007A0DD0" w:rsidP="007E1154">
    <w:pPr>
      <w:pStyle w:val="Capalera"/>
    </w:pPr>
    <w:r>
      <w:rPr>
        <w:noProof/>
        <w:lang w:eastAsia="ca-ES"/>
      </w:rPr>
      <w:drawing>
        <wp:inline distT="0" distB="0" distL="0" distR="0" wp14:anchorId="1584E0C9" wp14:editId="25B04215">
          <wp:extent cx="5400040" cy="899795"/>
          <wp:effectExtent l="0" t="0" r="0" b="0"/>
          <wp:docPr id="6" name="Imatge 6" descr="C:\Users\AM26651\AppData\Local\Microsoft\Windows\INetCache\Content.Word\Capçalera-15x2coma5_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26651\AppData\Local\Microsoft\Windows\INetCache\Content.Word\Capçalera-15x2coma5_O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9979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1DBD0" w14:textId="77777777" w:rsidR="007825D5" w:rsidRDefault="007825D5">
    <w:pPr>
      <w:pStyle w:val="Capalera"/>
    </w:pPr>
    <w:r>
      <w:rPr>
        <w:noProof/>
        <w:lang w:eastAsia="ca-ES"/>
      </w:rPr>
      <w:drawing>
        <wp:inline distT="0" distB="0" distL="0" distR="0" wp14:anchorId="7A0677B7" wp14:editId="652B9852">
          <wp:extent cx="5400040" cy="720238"/>
          <wp:effectExtent l="0" t="0" r="0" b="3810"/>
          <wp:docPr id="4" name="Imatge 4" descr="C:\Users\AM26651\Desktop\Capçalera_prov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26651\Desktop\Capçalera_prov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20238"/>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A53E3" w14:textId="77777777" w:rsidR="007825D5" w:rsidRPr="00E46B35" w:rsidRDefault="00AF1A6A" w:rsidP="00E46B35">
    <w:pPr>
      <w:pStyle w:val="Capalera"/>
    </w:pPr>
    <w:r>
      <w:rPr>
        <w:noProof/>
        <w:lang w:eastAsia="ca-ES"/>
      </w:rPr>
      <w:drawing>
        <wp:inline distT="0" distB="0" distL="0" distR="0" wp14:anchorId="1584E0C9" wp14:editId="25B04215">
          <wp:extent cx="5400040" cy="899795"/>
          <wp:effectExtent l="0" t="0" r="0" b="0"/>
          <wp:docPr id="5" name="Imatge 5" descr="C:\Users\AM26651\AppData\Local\Microsoft\Windows\INetCache\Content.Word\Capçalera-15x2coma5_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26651\AppData\Local\Microsoft\Windows\INetCache\Content.Word\Capçalera-15x2coma5_O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9979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42E32" w14:textId="77777777" w:rsidR="007825D5" w:rsidRPr="007E1154" w:rsidRDefault="00AF1A6A" w:rsidP="007E1154">
    <w:pPr>
      <w:pStyle w:val="Capalera"/>
    </w:pPr>
    <w:r>
      <w:rPr>
        <w:noProof/>
        <w:lang w:eastAsia="ca-ES"/>
      </w:rPr>
      <w:drawing>
        <wp:inline distT="0" distB="0" distL="0" distR="0" wp14:anchorId="1584E0C9" wp14:editId="25B04215">
          <wp:extent cx="5400040" cy="899795"/>
          <wp:effectExtent l="0" t="0" r="0" b="0"/>
          <wp:docPr id="3" name="Imatge 3" descr="C:\Users\AM26651\AppData\Local\Microsoft\Windows\INetCache\Content.Word\Capçalera-15x2coma5_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26651\AppData\Local\Microsoft\Windows\INetCache\Content.Word\Capçalera-15x2coma5_O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997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40E44"/>
    <w:multiLevelType w:val="hybridMultilevel"/>
    <w:tmpl w:val="C1545A5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nsid w:val="47513E49"/>
    <w:multiLevelType w:val="hybridMultilevel"/>
    <w:tmpl w:val="78364330"/>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2">
    <w:nsid w:val="4AE32F19"/>
    <w:multiLevelType w:val="hybridMultilevel"/>
    <w:tmpl w:val="9D38DE3E"/>
    <w:lvl w:ilvl="0" w:tplc="9872E310">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4DBC5A72"/>
    <w:multiLevelType w:val="hybridMultilevel"/>
    <w:tmpl w:val="7E8667D2"/>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4">
    <w:nsid w:val="5CCC37FC"/>
    <w:multiLevelType w:val="hybridMultilevel"/>
    <w:tmpl w:val="012C48C2"/>
    <w:lvl w:ilvl="0" w:tplc="BA6C781A">
      <w:start w:val="1"/>
      <w:numFmt w:val="lowerLetter"/>
      <w:lvlText w:val="%1)"/>
      <w:lvlJc w:val="left"/>
      <w:pPr>
        <w:ind w:left="1211" w:hanging="360"/>
      </w:pPr>
      <w:rPr>
        <w:rFonts w:hint="default"/>
      </w:rPr>
    </w:lvl>
    <w:lvl w:ilvl="1" w:tplc="04030019" w:tentative="1">
      <w:start w:val="1"/>
      <w:numFmt w:val="lowerLetter"/>
      <w:lvlText w:val="%2."/>
      <w:lvlJc w:val="left"/>
      <w:pPr>
        <w:ind w:left="1931" w:hanging="360"/>
      </w:pPr>
    </w:lvl>
    <w:lvl w:ilvl="2" w:tplc="0403001B" w:tentative="1">
      <w:start w:val="1"/>
      <w:numFmt w:val="lowerRoman"/>
      <w:lvlText w:val="%3."/>
      <w:lvlJc w:val="right"/>
      <w:pPr>
        <w:ind w:left="2651" w:hanging="180"/>
      </w:pPr>
    </w:lvl>
    <w:lvl w:ilvl="3" w:tplc="0403000F" w:tentative="1">
      <w:start w:val="1"/>
      <w:numFmt w:val="decimal"/>
      <w:lvlText w:val="%4."/>
      <w:lvlJc w:val="left"/>
      <w:pPr>
        <w:ind w:left="3371" w:hanging="360"/>
      </w:pPr>
    </w:lvl>
    <w:lvl w:ilvl="4" w:tplc="04030019" w:tentative="1">
      <w:start w:val="1"/>
      <w:numFmt w:val="lowerLetter"/>
      <w:lvlText w:val="%5."/>
      <w:lvlJc w:val="left"/>
      <w:pPr>
        <w:ind w:left="4091" w:hanging="360"/>
      </w:pPr>
    </w:lvl>
    <w:lvl w:ilvl="5" w:tplc="0403001B" w:tentative="1">
      <w:start w:val="1"/>
      <w:numFmt w:val="lowerRoman"/>
      <w:lvlText w:val="%6."/>
      <w:lvlJc w:val="right"/>
      <w:pPr>
        <w:ind w:left="4811" w:hanging="180"/>
      </w:pPr>
    </w:lvl>
    <w:lvl w:ilvl="6" w:tplc="0403000F" w:tentative="1">
      <w:start w:val="1"/>
      <w:numFmt w:val="decimal"/>
      <w:lvlText w:val="%7."/>
      <w:lvlJc w:val="left"/>
      <w:pPr>
        <w:ind w:left="5531" w:hanging="360"/>
      </w:pPr>
    </w:lvl>
    <w:lvl w:ilvl="7" w:tplc="04030019" w:tentative="1">
      <w:start w:val="1"/>
      <w:numFmt w:val="lowerLetter"/>
      <w:lvlText w:val="%8."/>
      <w:lvlJc w:val="left"/>
      <w:pPr>
        <w:ind w:left="6251" w:hanging="360"/>
      </w:pPr>
    </w:lvl>
    <w:lvl w:ilvl="8" w:tplc="0403001B" w:tentative="1">
      <w:start w:val="1"/>
      <w:numFmt w:val="lowerRoman"/>
      <w:lvlText w:val="%9."/>
      <w:lvlJc w:val="right"/>
      <w:pPr>
        <w:ind w:left="6971" w:hanging="180"/>
      </w:pPr>
    </w:lvl>
  </w:abstractNum>
  <w:abstractNum w:abstractNumId="5">
    <w:nsid w:val="67637CFF"/>
    <w:multiLevelType w:val="hybridMultilevel"/>
    <w:tmpl w:val="5B38E2DE"/>
    <w:lvl w:ilvl="0" w:tplc="2D7C6EA6">
      <w:start w:val="1"/>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742C7A6F"/>
    <w:multiLevelType w:val="hybridMultilevel"/>
    <w:tmpl w:val="B210BF18"/>
    <w:lvl w:ilvl="0" w:tplc="F418015C">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nsid w:val="76A43EED"/>
    <w:multiLevelType w:val="hybridMultilevel"/>
    <w:tmpl w:val="B6FEC47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6"/>
  </w:num>
  <w:num w:numId="7">
    <w:abstractNumId w:val="3"/>
  </w:num>
  <w:num w:numId="8">
    <w:abstractNumId w:val="7"/>
  </w:num>
  <w:num w:numId="9">
    <w:abstractNumId w:val="2"/>
  </w:num>
  <w:num w:numId="10">
    <w:abstractNumId w:val="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A7D"/>
    <w:rsid w:val="00021169"/>
    <w:rsid w:val="00042A94"/>
    <w:rsid w:val="00045C42"/>
    <w:rsid w:val="000865B5"/>
    <w:rsid w:val="00092658"/>
    <w:rsid w:val="00095BF8"/>
    <w:rsid w:val="000E68DD"/>
    <w:rsid w:val="000F0027"/>
    <w:rsid w:val="00120D96"/>
    <w:rsid w:val="001470D2"/>
    <w:rsid w:val="001632C1"/>
    <w:rsid w:val="00181881"/>
    <w:rsid w:val="001B0EAB"/>
    <w:rsid w:val="001D1C71"/>
    <w:rsid w:val="001D274B"/>
    <w:rsid w:val="001E5F88"/>
    <w:rsid w:val="001F357D"/>
    <w:rsid w:val="001F7584"/>
    <w:rsid w:val="0020369A"/>
    <w:rsid w:val="00254CBD"/>
    <w:rsid w:val="002812F0"/>
    <w:rsid w:val="002C19CE"/>
    <w:rsid w:val="002D4617"/>
    <w:rsid w:val="002D7B07"/>
    <w:rsid w:val="002E5BBE"/>
    <w:rsid w:val="002F20DB"/>
    <w:rsid w:val="00301CF1"/>
    <w:rsid w:val="00312177"/>
    <w:rsid w:val="00342380"/>
    <w:rsid w:val="003621BF"/>
    <w:rsid w:val="0037526F"/>
    <w:rsid w:val="003929CC"/>
    <w:rsid w:val="003C6455"/>
    <w:rsid w:val="003E103E"/>
    <w:rsid w:val="003F34BA"/>
    <w:rsid w:val="00417EBB"/>
    <w:rsid w:val="0043549A"/>
    <w:rsid w:val="004434E3"/>
    <w:rsid w:val="0046135B"/>
    <w:rsid w:val="00487003"/>
    <w:rsid w:val="004959F8"/>
    <w:rsid w:val="004B3AEF"/>
    <w:rsid w:val="004C4CAD"/>
    <w:rsid w:val="004C5A7D"/>
    <w:rsid w:val="004E4704"/>
    <w:rsid w:val="0050558E"/>
    <w:rsid w:val="005349A6"/>
    <w:rsid w:val="00561D5D"/>
    <w:rsid w:val="00576804"/>
    <w:rsid w:val="00596CF4"/>
    <w:rsid w:val="005B06CE"/>
    <w:rsid w:val="005D181E"/>
    <w:rsid w:val="005D2694"/>
    <w:rsid w:val="005E03B3"/>
    <w:rsid w:val="005E0FA6"/>
    <w:rsid w:val="005F4496"/>
    <w:rsid w:val="005F695F"/>
    <w:rsid w:val="006151EC"/>
    <w:rsid w:val="006178EB"/>
    <w:rsid w:val="00617C18"/>
    <w:rsid w:val="0062461B"/>
    <w:rsid w:val="00640DD8"/>
    <w:rsid w:val="0065647D"/>
    <w:rsid w:val="006C2F3C"/>
    <w:rsid w:val="006D03C6"/>
    <w:rsid w:val="006E59E8"/>
    <w:rsid w:val="006E6518"/>
    <w:rsid w:val="006F78B7"/>
    <w:rsid w:val="0075547F"/>
    <w:rsid w:val="007814DD"/>
    <w:rsid w:val="007825D5"/>
    <w:rsid w:val="007A0DD0"/>
    <w:rsid w:val="007A64A9"/>
    <w:rsid w:val="007A66E9"/>
    <w:rsid w:val="007C48F3"/>
    <w:rsid w:val="007E1154"/>
    <w:rsid w:val="00805C92"/>
    <w:rsid w:val="008430DD"/>
    <w:rsid w:val="00860F9F"/>
    <w:rsid w:val="0086797C"/>
    <w:rsid w:val="008A3A36"/>
    <w:rsid w:val="008B7888"/>
    <w:rsid w:val="008C4B08"/>
    <w:rsid w:val="0090337B"/>
    <w:rsid w:val="00911AC9"/>
    <w:rsid w:val="00977241"/>
    <w:rsid w:val="00997DF7"/>
    <w:rsid w:val="009B7DFB"/>
    <w:rsid w:val="009C3312"/>
    <w:rsid w:val="009F6BC2"/>
    <w:rsid w:val="00A053C0"/>
    <w:rsid w:val="00A11CE1"/>
    <w:rsid w:val="00A41A2F"/>
    <w:rsid w:val="00A4612A"/>
    <w:rsid w:val="00A479B6"/>
    <w:rsid w:val="00A504E9"/>
    <w:rsid w:val="00A70C2B"/>
    <w:rsid w:val="00A76D09"/>
    <w:rsid w:val="00AF1A6A"/>
    <w:rsid w:val="00B04131"/>
    <w:rsid w:val="00B16BB5"/>
    <w:rsid w:val="00B40296"/>
    <w:rsid w:val="00B65346"/>
    <w:rsid w:val="00B875C2"/>
    <w:rsid w:val="00BB430A"/>
    <w:rsid w:val="00BF0047"/>
    <w:rsid w:val="00C14F56"/>
    <w:rsid w:val="00C16BFA"/>
    <w:rsid w:val="00C21DD7"/>
    <w:rsid w:val="00C321BA"/>
    <w:rsid w:val="00C41196"/>
    <w:rsid w:val="00C65155"/>
    <w:rsid w:val="00C92ACA"/>
    <w:rsid w:val="00C96E13"/>
    <w:rsid w:val="00C97F31"/>
    <w:rsid w:val="00CD53A1"/>
    <w:rsid w:val="00CD5F04"/>
    <w:rsid w:val="00CD6471"/>
    <w:rsid w:val="00CD6938"/>
    <w:rsid w:val="00D3145D"/>
    <w:rsid w:val="00D866CB"/>
    <w:rsid w:val="00DC29B1"/>
    <w:rsid w:val="00E17D1D"/>
    <w:rsid w:val="00E34E69"/>
    <w:rsid w:val="00E46B35"/>
    <w:rsid w:val="00E5650C"/>
    <w:rsid w:val="00E70AAB"/>
    <w:rsid w:val="00E72B15"/>
    <w:rsid w:val="00EB07A0"/>
    <w:rsid w:val="00EE6388"/>
    <w:rsid w:val="00EF2138"/>
    <w:rsid w:val="00EF6192"/>
    <w:rsid w:val="00F0757F"/>
    <w:rsid w:val="00F11735"/>
    <w:rsid w:val="00F32B59"/>
    <w:rsid w:val="00F37638"/>
    <w:rsid w:val="00F50C0B"/>
    <w:rsid w:val="00F51F2A"/>
    <w:rsid w:val="00F5468F"/>
    <w:rsid w:val="00F64DBE"/>
    <w:rsid w:val="00F7025E"/>
    <w:rsid w:val="00FB1A91"/>
  </w:rsids>
  <m:mathPr>
    <m:mathFont m:val="Cambria Math"/>
    <m:brkBin m:val="before"/>
    <m:brkBinSub m:val="--"/>
    <m:smallFrac m:val="0"/>
    <m:dispDef/>
    <m:lMargin m:val="0"/>
    <m:rMargin m:val="0"/>
    <m:defJc m:val="centerGroup"/>
    <m:wrapIndent m:val="1440"/>
    <m:intLim m:val="subSup"/>
    <m:naryLim m:val="undOvr"/>
  </m:mathPr>
  <w:themeFontLang w:val="ca-ES" w:eastAsia="zh-CN"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0DB"/>
  </w:style>
  <w:style w:type="paragraph" w:styleId="Ttol2">
    <w:name w:val="heading 2"/>
    <w:basedOn w:val="Normal"/>
    <w:link w:val="Ttol2Car"/>
    <w:uiPriority w:val="9"/>
    <w:qFormat/>
    <w:rsid w:val="00911AC9"/>
    <w:pPr>
      <w:spacing w:before="100" w:beforeAutospacing="1" w:after="100" w:afterAutospacing="1" w:line="240" w:lineRule="auto"/>
      <w:outlineLvl w:val="1"/>
    </w:pPr>
    <w:rPr>
      <w:rFonts w:ascii="Times New Roman" w:eastAsia="Times New Roman" w:hAnsi="Times New Roman" w:cs="Times New Roman"/>
      <w:b/>
      <w:bCs/>
      <w:sz w:val="36"/>
      <w:szCs w:val="36"/>
      <w:lang w:eastAsia="ca-ES" w:bidi="ks-Deva"/>
    </w:rPr>
  </w:style>
  <w:style w:type="paragraph" w:styleId="Ttol5">
    <w:name w:val="heading 5"/>
    <w:basedOn w:val="Normal"/>
    <w:next w:val="Normal"/>
    <w:link w:val="Ttol5Car"/>
    <w:uiPriority w:val="9"/>
    <w:semiHidden/>
    <w:unhideWhenUsed/>
    <w:qFormat/>
    <w:rsid w:val="001E5F8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4C5A7D"/>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4C5A7D"/>
  </w:style>
  <w:style w:type="paragraph" w:styleId="Peu">
    <w:name w:val="footer"/>
    <w:basedOn w:val="Normal"/>
    <w:link w:val="PeuCar"/>
    <w:uiPriority w:val="99"/>
    <w:unhideWhenUsed/>
    <w:rsid w:val="004C5A7D"/>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4C5A7D"/>
  </w:style>
  <w:style w:type="character" w:styleId="Enlla">
    <w:name w:val="Hyperlink"/>
    <w:basedOn w:val="Tipusdelletraperdefectedelpargraf"/>
    <w:uiPriority w:val="99"/>
    <w:unhideWhenUsed/>
    <w:rsid w:val="004C5A7D"/>
    <w:rPr>
      <w:color w:val="0000FF" w:themeColor="hyperlink"/>
      <w:u w:val="single"/>
    </w:rPr>
  </w:style>
  <w:style w:type="paragraph" w:styleId="Textdecomentari">
    <w:name w:val="annotation text"/>
    <w:basedOn w:val="Normal"/>
    <w:link w:val="TextdecomentariCar"/>
    <w:uiPriority w:val="99"/>
    <w:semiHidden/>
    <w:unhideWhenUsed/>
    <w:rsid w:val="0050558E"/>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50558E"/>
    <w:rPr>
      <w:sz w:val="20"/>
      <w:szCs w:val="20"/>
    </w:rPr>
  </w:style>
  <w:style w:type="character" w:styleId="Refernciadecomentari">
    <w:name w:val="annotation reference"/>
    <w:basedOn w:val="Tipusdelletraperdefectedelpargraf"/>
    <w:uiPriority w:val="99"/>
    <w:semiHidden/>
    <w:unhideWhenUsed/>
    <w:rsid w:val="0050558E"/>
    <w:rPr>
      <w:sz w:val="16"/>
      <w:szCs w:val="16"/>
    </w:rPr>
  </w:style>
  <w:style w:type="paragraph" w:styleId="Textdeglobus">
    <w:name w:val="Balloon Text"/>
    <w:basedOn w:val="Normal"/>
    <w:link w:val="TextdeglobusCar"/>
    <w:uiPriority w:val="99"/>
    <w:semiHidden/>
    <w:unhideWhenUsed/>
    <w:rsid w:val="0050558E"/>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50558E"/>
    <w:rPr>
      <w:rFonts w:ascii="Tahoma" w:hAnsi="Tahoma" w:cs="Tahoma"/>
      <w:sz w:val="16"/>
      <w:szCs w:val="16"/>
    </w:rPr>
  </w:style>
  <w:style w:type="paragraph" w:styleId="NormalWeb">
    <w:name w:val="Normal (Web)"/>
    <w:basedOn w:val="Normal"/>
    <w:uiPriority w:val="99"/>
    <w:semiHidden/>
    <w:unhideWhenUsed/>
    <w:rsid w:val="007A64A9"/>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Textennegreta">
    <w:name w:val="Strong"/>
    <w:basedOn w:val="Tipusdelletraperdefectedelpargraf"/>
    <w:uiPriority w:val="22"/>
    <w:qFormat/>
    <w:rsid w:val="008430DD"/>
    <w:rPr>
      <w:b/>
      <w:bCs/>
    </w:rPr>
  </w:style>
  <w:style w:type="paragraph" w:styleId="Pargrafdellista">
    <w:name w:val="List Paragraph"/>
    <w:basedOn w:val="Normal"/>
    <w:uiPriority w:val="34"/>
    <w:qFormat/>
    <w:rsid w:val="00F0757F"/>
    <w:pPr>
      <w:ind w:left="720"/>
      <w:contextualSpacing/>
    </w:pPr>
  </w:style>
  <w:style w:type="character" w:customStyle="1" w:styleId="Ttol2Car">
    <w:name w:val="Títol 2 Car"/>
    <w:basedOn w:val="Tipusdelletraperdefectedelpargraf"/>
    <w:link w:val="Ttol2"/>
    <w:uiPriority w:val="9"/>
    <w:rsid w:val="00911AC9"/>
    <w:rPr>
      <w:rFonts w:ascii="Times New Roman" w:eastAsia="Times New Roman" w:hAnsi="Times New Roman" w:cs="Times New Roman"/>
      <w:b/>
      <w:bCs/>
      <w:sz w:val="36"/>
      <w:szCs w:val="36"/>
      <w:lang w:eastAsia="ca-ES" w:bidi="ks-Deva"/>
    </w:rPr>
  </w:style>
  <w:style w:type="character" w:styleId="mfasi">
    <w:name w:val="Emphasis"/>
    <w:basedOn w:val="Tipusdelletraperdefectedelpargraf"/>
    <w:uiPriority w:val="20"/>
    <w:qFormat/>
    <w:rsid w:val="00B04131"/>
    <w:rPr>
      <w:i/>
      <w:iCs/>
    </w:rPr>
  </w:style>
  <w:style w:type="character" w:customStyle="1" w:styleId="Ttol5Car">
    <w:name w:val="Títol 5 Car"/>
    <w:basedOn w:val="Tipusdelletraperdefectedelpargraf"/>
    <w:link w:val="Ttol5"/>
    <w:uiPriority w:val="9"/>
    <w:semiHidden/>
    <w:rsid w:val="001E5F88"/>
    <w:rPr>
      <w:rFonts w:asciiTheme="majorHAnsi" w:eastAsiaTheme="majorEastAsia" w:hAnsiTheme="majorHAnsi" w:cstheme="majorBidi"/>
      <w:color w:val="243F60" w:themeColor="accent1" w:themeShade="7F"/>
    </w:rPr>
  </w:style>
  <w:style w:type="paragraph" w:customStyle="1" w:styleId="parrafo">
    <w:name w:val="parrafo"/>
    <w:basedOn w:val="Normal"/>
    <w:rsid w:val="001E5F88"/>
    <w:pPr>
      <w:spacing w:before="100" w:beforeAutospacing="1" w:after="100" w:afterAutospacing="1" w:line="240" w:lineRule="auto"/>
    </w:pPr>
    <w:rPr>
      <w:rFonts w:ascii="Times New Roman" w:eastAsia="Times New Roman" w:hAnsi="Times New Roman" w:cs="Times New Roman"/>
      <w:sz w:val="24"/>
      <w:szCs w:val="24"/>
      <w:lang w:eastAsia="ca-ES" w:bidi="ks-Deva"/>
    </w:rPr>
  </w:style>
  <w:style w:type="paragraph" w:customStyle="1" w:styleId="parrafo2">
    <w:name w:val="parrafo_2"/>
    <w:basedOn w:val="Normal"/>
    <w:rsid w:val="001632C1"/>
    <w:pPr>
      <w:spacing w:before="100" w:beforeAutospacing="1" w:after="100" w:afterAutospacing="1" w:line="240" w:lineRule="auto"/>
    </w:pPr>
    <w:rPr>
      <w:rFonts w:ascii="Times New Roman" w:eastAsia="Times New Roman" w:hAnsi="Times New Roman" w:cs="Times New Roman"/>
      <w:sz w:val="24"/>
      <w:szCs w:val="24"/>
      <w:lang w:eastAsia="ca-ES" w:bidi="ks-Dev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0DB"/>
  </w:style>
  <w:style w:type="paragraph" w:styleId="Ttol2">
    <w:name w:val="heading 2"/>
    <w:basedOn w:val="Normal"/>
    <w:link w:val="Ttol2Car"/>
    <w:uiPriority w:val="9"/>
    <w:qFormat/>
    <w:rsid w:val="00911AC9"/>
    <w:pPr>
      <w:spacing w:before="100" w:beforeAutospacing="1" w:after="100" w:afterAutospacing="1" w:line="240" w:lineRule="auto"/>
      <w:outlineLvl w:val="1"/>
    </w:pPr>
    <w:rPr>
      <w:rFonts w:ascii="Times New Roman" w:eastAsia="Times New Roman" w:hAnsi="Times New Roman" w:cs="Times New Roman"/>
      <w:b/>
      <w:bCs/>
      <w:sz w:val="36"/>
      <w:szCs w:val="36"/>
      <w:lang w:eastAsia="ca-ES" w:bidi="ks-Deva"/>
    </w:rPr>
  </w:style>
  <w:style w:type="paragraph" w:styleId="Ttol5">
    <w:name w:val="heading 5"/>
    <w:basedOn w:val="Normal"/>
    <w:next w:val="Normal"/>
    <w:link w:val="Ttol5Car"/>
    <w:uiPriority w:val="9"/>
    <w:semiHidden/>
    <w:unhideWhenUsed/>
    <w:qFormat/>
    <w:rsid w:val="001E5F8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4C5A7D"/>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4C5A7D"/>
  </w:style>
  <w:style w:type="paragraph" w:styleId="Peu">
    <w:name w:val="footer"/>
    <w:basedOn w:val="Normal"/>
    <w:link w:val="PeuCar"/>
    <w:uiPriority w:val="99"/>
    <w:unhideWhenUsed/>
    <w:rsid w:val="004C5A7D"/>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4C5A7D"/>
  </w:style>
  <w:style w:type="character" w:styleId="Enlla">
    <w:name w:val="Hyperlink"/>
    <w:basedOn w:val="Tipusdelletraperdefectedelpargraf"/>
    <w:uiPriority w:val="99"/>
    <w:unhideWhenUsed/>
    <w:rsid w:val="004C5A7D"/>
    <w:rPr>
      <w:color w:val="0000FF" w:themeColor="hyperlink"/>
      <w:u w:val="single"/>
    </w:rPr>
  </w:style>
  <w:style w:type="paragraph" w:styleId="Textdecomentari">
    <w:name w:val="annotation text"/>
    <w:basedOn w:val="Normal"/>
    <w:link w:val="TextdecomentariCar"/>
    <w:uiPriority w:val="99"/>
    <w:semiHidden/>
    <w:unhideWhenUsed/>
    <w:rsid w:val="0050558E"/>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50558E"/>
    <w:rPr>
      <w:sz w:val="20"/>
      <w:szCs w:val="20"/>
    </w:rPr>
  </w:style>
  <w:style w:type="character" w:styleId="Refernciadecomentari">
    <w:name w:val="annotation reference"/>
    <w:basedOn w:val="Tipusdelletraperdefectedelpargraf"/>
    <w:uiPriority w:val="99"/>
    <w:semiHidden/>
    <w:unhideWhenUsed/>
    <w:rsid w:val="0050558E"/>
    <w:rPr>
      <w:sz w:val="16"/>
      <w:szCs w:val="16"/>
    </w:rPr>
  </w:style>
  <w:style w:type="paragraph" w:styleId="Textdeglobus">
    <w:name w:val="Balloon Text"/>
    <w:basedOn w:val="Normal"/>
    <w:link w:val="TextdeglobusCar"/>
    <w:uiPriority w:val="99"/>
    <w:semiHidden/>
    <w:unhideWhenUsed/>
    <w:rsid w:val="0050558E"/>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50558E"/>
    <w:rPr>
      <w:rFonts w:ascii="Tahoma" w:hAnsi="Tahoma" w:cs="Tahoma"/>
      <w:sz w:val="16"/>
      <w:szCs w:val="16"/>
    </w:rPr>
  </w:style>
  <w:style w:type="paragraph" w:styleId="NormalWeb">
    <w:name w:val="Normal (Web)"/>
    <w:basedOn w:val="Normal"/>
    <w:uiPriority w:val="99"/>
    <w:semiHidden/>
    <w:unhideWhenUsed/>
    <w:rsid w:val="007A64A9"/>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Textennegreta">
    <w:name w:val="Strong"/>
    <w:basedOn w:val="Tipusdelletraperdefectedelpargraf"/>
    <w:uiPriority w:val="22"/>
    <w:qFormat/>
    <w:rsid w:val="008430DD"/>
    <w:rPr>
      <w:b/>
      <w:bCs/>
    </w:rPr>
  </w:style>
  <w:style w:type="paragraph" w:styleId="Pargrafdellista">
    <w:name w:val="List Paragraph"/>
    <w:basedOn w:val="Normal"/>
    <w:uiPriority w:val="34"/>
    <w:qFormat/>
    <w:rsid w:val="00F0757F"/>
    <w:pPr>
      <w:ind w:left="720"/>
      <w:contextualSpacing/>
    </w:pPr>
  </w:style>
  <w:style w:type="character" w:customStyle="1" w:styleId="Ttol2Car">
    <w:name w:val="Títol 2 Car"/>
    <w:basedOn w:val="Tipusdelletraperdefectedelpargraf"/>
    <w:link w:val="Ttol2"/>
    <w:uiPriority w:val="9"/>
    <w:rsid w:val="00911AC9"/>
    <w:rPr>
      <w:rFonts w:ascii="Times New Roman" w:eastAsia="Times New Roman" w:hAnsi="Times New Roman" w:cs="Times New Roman"/>
      <w:b/>
      <w:bCs/>
      <w:sz w:val="36"/>
      <w:szCs w:val="36"/>
      <w:lang w:eastAsia="ca-ES" w:bidi="ks-Deva"/>
    </w:rPr>
  </w:style>
  <w:style w:type="character" w:styleId="mfasi">
    <w:name w:val="Emphasis"/>
    <w:basedOn w:val="Tipusdelletraperdefectedelpargraf"/>
    <w:uiPriority w:val="20"/>
    <w:qFormat/>
    <w:rsid w:val="00B04131"/>
    <w:rPr>
      <w:i/>
      <w:iCs/>
    </w:rPr>
  </w:style>
  <w:style w:type="character" w:customStyle="1" w:styleId="Ttol5Car">
    <w:name w:val="Títol 5 Car"/>
    <w:basedOn w:val="Tipusdelletraperdefectedelpargraf"/>
    <w:link w:val="Ttol5"/>
    <w:uiPriority w:val="9"/>
    <w:semiHidden/>
    <w:rsid w:val="001E5F88"/>
    <w:rPr>
      <w:rFonts w:asciiTheme="majorHAnsi" w:eastAsiaTheme="majorEastAsia" w:hAnsiTheme="majorHAnsi" w:cstheme="majorBidi"/>
      <w:color w:val="243F60" w:themeColor="accent1" w:themeShade="7F"/>
    </w:rPr>
  </w:style>
  <w:style w:type="paragraph" w:customStyle="1" w:styleId="parrafo">
    <w:name w:val="parrafo"/>
    <w:basedOn w:val="Normal"/>
    <w:rsid w:val="001E5F88"/>
    <w:pPr>
      <w:spacing w:before="100" w:beforeAutospacing="1" w:after="100" w:afterAutospacing="1" w:line="240" w:lineRule="auto"/>
    </w:pPr>
    <w:rPr>
      <w:rFonts w:ascii="Times New Roman" w:eastAsia="Times New Roman" w:hAnsi="Times New Roman" w:cs="Times New Roman"/>
      <w:sz w:val="24"/>
      <w:szCs w:val="24"/>
      <w:lang w:eastAsia="ca-ES" w:bidi="ks-Deva"/>
    </w:rPr>
  </w:style>
  <w:style w:type="paragraph" w:customStyle="1" w:styleId="parrafo2">
    <w:name w:val="parrafo_2"/>
    <w:basedOn w:val="Normal"/>
    <w:rsid w:val="001632C1"/>
    <w:pPr>
      <w:spacing w:before="100" w:beforeAutospacing="1" w:after="100" w:afterAutospacing="1" w:line="240" w:lineRule="auto"/>
    </w:pPr>
    <w:rPr>
      <w:rFonts w:ascii="Times New Roman" w:eastAsia="Times New Roman" w:hAnsi="Times New Roman" w:cs="Times New Roman"/>
      <w:sz w:val="24"/>
      <w:szCs w:val="24"/>
      <w:lang w:eastAsia="ca-ES" w:bidi="ks-Dev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8954">
      <w:bodyDiv w:val="1"/>
      <w:marLeft w:val="0"/>
      <w:marRight w:val="0"/>
      <w:marTop w:val="0"/>
      <w:marBottom w:val="0"/>
      <w:divBdr>
        <w:top w:val="none" w:sz="0" w:space="0" w:color="auto"/>
        <w:left w:val="none" w:sz="0" w:space="0" w:color="auto"/>
        <w:bottom w:val="none" w:sz="0" w:space="0" w:color="auto"/>
        <w:right w:val="none" w:sz="0" w:space="0" w:color="auto"/>
      </w:divBdr>
    </w:div>
    <w:div w:id="153960168">
      <w:bodyDiv w:val="1"/>
      <w:marLeft w:val="0"/>
      <w:marRight w:val="0"/>
      <w:marTop w:val="0"/>
      <w:marBottom w:val="0"/>
      <w:divBdr>
        <w:top w:val="none" w:sz="0" w:space="0" w:color="auto"/>
        <w:left w:val="none" w:sz="0" w:space="0" w:color="auto"/>
        <w:bottom w:val="none" w:sz="0" w:space="0" w:color="auto"/>
        <w:right w:val="none" w:sz="0" w:space="0" w:color="auto"/>
      </w:divBdr>
    </w:div>
    <w:div w:id="499195455">
      <w:bodyDiv w:val="1"/>
      <w:marLeft w:val="0"/>
      <w:marRight w:val="0"/>
      <w:marTop w:val="0"/>
      <w:marBottom w:val="0"/>
      <w:divBdr>
        <w:top w:val="none" w:sz="0" w:space="0" w:color="auto"/>
        <w:left w:val="none" w:sz="0" w:space="0" w:color="auto"/>
        <w:bottom w:val="none" w:sz="0" w:space="0" w:color="auto"/>
        <w:right w:val="none" w:sz="0" w:space="0" w:color="auto"/>
      </w:divBdr>
    </w:div>
    <w:div w:id="589394350">
      <w:bodyDiv w:val="1"/>
      <w:marLeft w:val="0"/>
      <w:marRight w:val="0"/>
      <w:marTop w:val="0"/>
      <w:marBottom w:val="0"/>
      <w:divBdr>
        <w:top w:val="none" w:sz="0" w:space="0" w:color="auto"/>
        <w:left w:val="none" w:sz="0" w:space="0" w:color="auto"/>
        <w:bottom w:val="none" w:sz="0" w:space="0" w:color="auto"/>
        <w:right w:val="none" w:sz="0" w:space="0" w:color="auto"/>
      </w:divBdr>
    </w:div>
    <w:div w:id="656878091">
      <w:bodyDiv w:val="1"/>
      <w:marLeft w:val="0"/>
      <w:marRight w:val="0"/>
      <w:marTop w:val="0"/>
      <w:marBottom w:val="0"/>
      <w:divBdr>
        <w:top w:val="none" w:sz="0" w:space="0" w:color="auto"/>
        <w:left w:val="none" w:sz="0" w:space="0" w:color="auto"/>
        <w:bottom w:val="none" w:sz="0" w:space="0" w:color="auto"/>
        <w:right w:val="none" w:sz="0" w:space="0" w:color="auto"/>
      </w:divBdr>
    </w:div>
    <w:div w:id="677511342">
      <w:bodyDiv w:val="1"/>
      <w:marLeft w:val="0"/>
      <w:marRight w:val="0"/>
      <w:marTop w:val="0"/>
      <w:marBottom w:val="0"/>
      <w:divBdr>
        <w:top w:val="none" w:sz="0" w:space="0" w:color="auto"/>
        <w:left w:val="none" w:sz="0" w:space="0" w:color="auto"/>
        <w:bottom w:val="none" w:sz="0" w:space="0" w:color="auto"/>
        <w:right w:val="none" w:sz="0" w:space="0" w:color="auto"/>
      </w:divBdr>
    </w:div>
    <w:div w:id="778331769">
      <w:bodyDiv w:val="1"/>
      <w:marLeft w:val="0"/>
      <w:marRight w:val="0"/>
      <w:marTop w:val="0"/>
      <w:marBottom w:val="0"/>
      <w:divBdr>
        <w:top w:val="none" w:sz="0" w:space="0" w:color="auto"/>
        <w:left w:val="none" w:sz="0" w:space="0" w:color="auto"/>
        <w:bottom w:val="none" w:sz="0" w:space="0" w:color="auto"/>
        <w:right w:val="none" w:sz="0" w:space="0" w:color="auto"/>
      </w:divBdr>
    </w:div>
    <w:div w:id="815299637">
      <w:bodyDiv w:val="1"/>
      <w:marLeft w:val="0"/>
      <w:marRight w:val="0"/>
      <w:marTop w:val="0"/>
      <w:marBottom w:val="0"/>
      <w:divBdr>
        <w:top w:val="none" w:sz="0" w:space="0" w:color="auto"/>
        <w:left w:val="none" w:sz="0" w:space="0" w:color="auto"/>
        <w:bottom w:val="none" w:sz="0" w:space="0" w:color="auto"/>
        <w:right w:val="none" w:sz="0" w:space="0" w:color="auto"/>
      </w:divBdr>
    </w:div>
    <w:div w:id="819659800">
      <w:bodyDiv w:val="1"/>
      <w:marLeft w:val="0"/>
      <w:marRight w:val="0"/>
      <w:marTop w:val="0"/>
      <w:marBottom w:val="0"/>
      <w:divBdr>
        <w:top w:val="none" w:sz="0" w:space="0" w:color="auto"/>
        <w:left w:val="none" w:sz="0" w:space="0" w:color="auto"/>
        <w:bottom w:val="none" w:sz="0" w:space="0" w:color="auto"/>
        <w:right w:val="none" w:sz="0" w:space="0" w:color="auto"/>
      </w:divBdr>
    </w:div>
    <w:div w:id="874391368">
      <w:bodyDiv w:val="1"/>
      <w:marLeft w:val="0"/>
      <w:marRight w:val="0"/>
      <w:marTop w:val="0"/>
      <w:marBottom w:val="0"/>
      <w:divBdr>
        <w:top w:val="none" w:sz="0" w:space="0" w:color="auto"/>
        <w:left w:val="none" w:sz="0" w:space="0" w:color="auto"/>
        <w:bottom w:val="none" w:sz="0" w:space="0" w:color="auto"/>
        <w:right w:val="none" w:sz="0" w:space="0" w:color="auto"/>
      </w:divBdr>
      <w:divsChild>
        <w:div w:id="172916501">
          <w:marLeft w:val="0"/>
          <w:marRight w:val="0"/>
          <w:marTop w:val="0"/>
          <w:marBottom w:val="0"/>
          <w:divBdr>
            <w:top w:val="none" w:sz="0" w:space="0" w:color="auto"/>
            <w:left w:val="none" w:sz="0" w:space="0" w:color="auto"/>
            <w:bottom w:val="none" w:sz="0" w:space="0" w:color="auto"/>
            <w:right w:val="none" w:sz="0" w:space="0" w:color="auto"/>
          </w:divBdr>
          <w:divsChild>
            <w:div w:id="2081555687">
              <w:marLeft w:val="0"/>
              <w:marRight w:val="0"/>
              <w:marTop w:val="0"/>
              <w:marBottom w:val="0"/>
              <w:divBdr>
                <w:top w:val="none" w:sz="0" w:space="0" w:color="auto"/>
                <w:left w:val="none" w:sz="0" w:space="0" w:color="auto"/>
                <w:bottom w:val="none" w:sz="0" w:space="0" w:color="auto"/>
                <w:right w:val="none" w:sz="0" w:space="0" w:color="auto"/>
              </w:divBdr>
              <w:divsChild>
                <w:div w:id="8301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3473">
          <w:marLeft w:val="0"/>
          <w:marRight w:val="0"/>
          <w:marTop w:val="0"/>
          <w:marBottom w:val="0"/>
          <w:divBdr>
            <w:top w:val="none" w:sz="0" w:space="0" w:color="auto"/>
            <w:left w:val="none" w:sz="0" w:space="0" w:color="auto"/>
            <w:bottom w:val="none" w:sz="0" w:space="0" w:color="auto"/>
            <w:right w:val="none" w:sz="0" w:space="0" w:color="auto"/>
          </w:divBdr>
          <w:divsChild>
            <w:div w:id="1680695568">
              <w:marLeft w:val="0"/>
              <w:marRight w:val="0"/>
              <w:marTop w:val="0"/>
              <w:marBottom w:val="0"/>
              <w:divBdr>
                <w:top w:val="none" w:sz="0" w:space="0" w:color="auto"/>
                <w:left w:val="none" w:sz="0" w:space="0" w:color="auto"/>
                <w:bottom w:val="none" w:sz="0" w:space="0" w:color="auto"/>
                <w:right w:val="none" w:sz="0" w:space="0" w:color="auto"/>
              </w:divBdr>
              <w:divsChild>
                <w:div w:id="202567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39031">
      <w:bodyDiv w:val="1"/>
      <w:marLeft w:val="0"/>
      <w:marRight w:val="0"/>
      <w:marTop w:val="0"/>
      <w:marBottom w:val="0"/>
      <w:divBdr>
        <w:top w:val="none" w:sz="0" w:space="0" w:color="auto"/>
        <w:left w:val="none" w:sz="0" w:space="0" w:color="auto"/>
        <w:bottom w:val="none" w:sz="0" w:space="0" w:color="auto"/>
        <w:right w:val="none" w:sz="0" w:space="0" w:color="auto"/>
      </w:divBdr>
    </w:div>
    <w:div w:id="1251503793">
      <w:bodyDiv w:val="1"/>
      <w:marLeft w:val="0"/>
      <w:marRight w:val="0"/>
      <w:marTop w:val="0"/>
      <w:marBottom w:val="0"/>
      <w:divBdr>
        <w:top w:val="none" w:sz="0" w:space="0" w:color="auto"/>
        <w:left w:val="none" w:sz="0" w:space="0" w:color="auto"/>
        <w:bottom w:val="none" w:sz="0" w:space="0" w:color="auto"/>
        <w:right w:val="none" w:sz="0" w:space="0" w:color="auto"/>
      </w:divBdr>
    </w:div>
    <w:div w:id="1388410994">
      <w:bodyDiv w:val="1"/>
      <w:marLeft w:val="0"/>
      <w:marRight w:val="0"/>
      <w:marTop w:val="0"/>
      <w:marBottom w:val="0"/>
      <w:divBdr>
        <w:top w:val="none" w:sz="0" w:space="0" w:color="auto"/>
        <w:left w:val="none" w:sz="0" w:space="0" w:color="auto"/>
        <w:bottom w:val="none" w:sz="0" w:space="0" w:color="auto"/>
        <w:right w:val="none" w:sz="0" w:space="0" w:color="auto"/>
      </w:divBdr>
    </w:div>
    <w:div w:id="1560827152">
      <w:bodyDiv w:val="1"/>
      <w:marLeft w:val="0"/>
      <w:marRight w:val="0"/>
      <w:marTop w:val="0"/>
      <w:marBottom w:val="0"/>
      <w:divBdr>
        <w:top w:val="none" w:sz="0" w:space="0" w:color="auto"/>
        <w:left w:val="none" w:sz="0" w:space="0" w:color="auto"/>
        <w:bottom w:val="none" w:sz="0" w:space="0" w:color="auto"/>
        <w:right w:val="none" w:sz="0" w:space="0" w:color="auto"/>
      </w:divBdr>
    </w:div>
    <w:div w:id="1715544205">
      <w:bodyDiv w:val="1"/>
      <w:marLeft w:val="0"/>
      <w:marRight w:val="0"/>
      <w:marTop w:val="0"/>
      <w:marBottom w:val="0"/>
      <w:divBdr>
        <w:top w:val="none" w:sz="0" w:space="0" w:color="auto"/>
        <w:left w:val="none" w:sz="0" w:space="0" w:color="auto"/>
        <w:bottom w:val="none" w:sz="0" w:space="0" w:color="auto"/>
        <w:right w:val="none" w:sz="0" w:space="0" w:color="auto"/>
      </w:divBdr>
    </w:div>
    <w:div w:id="2054688707">
      <w:bodyDiv w:val="1"/>
      <w:marLeft w:val="0"/>
      <w:marRight w:val="0"/>
      <w:marTop w:val="0"/>
      <w:marBottom w:val="0"/>
      <w:divBdr>
        <w:top w:val="none" w:sz="0" w:space="0" w:color="auto"/>
        <w:left w:val="none" w:sz="0" w:space="0" w:color="auto"/>
        <w:bottom w:val="none" w:sz="0" w:space="0" w:color="auto"/>
        <w:right w:val="none" w:sz="0" w:space="0" w:color="auto"/>
      </w:divBdr>
    </w:div>
    <w:div w:id="209755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46900DDB4DDB4CAA0DA367AE535086" ma:contentTypeVersion="8" ma:contentTypeDescription="Crear nuevo documento." ma:contentTypeScope="" ma:versionID="3f8c537342ce0d3856780abb4116cc33">
  <xsd:schema xmlns:xsd="http://www.w3.org/2001/XMLSchema" xmlns:xs="http://www.w3.org/2001/XMLSchema" xmlns:p="http://schemas.microsoft.com/office/2006/metadata/properties" xmlns:ns2="72463334-523d-4c19-93a3-2311db4e3489" targetNamespace="http://schemas.microsoft.com/office/2006/metadata/properties" ma:root="true" ma:fieldsID="e51266be89824466b998713ebc98e4b1" ns2:_="">
    <xsd:import namespace="72463334-523d-4c19-93a3-2311db4e34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63334-523d-4c19-93a3-2311db4e3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26E5D-2EE3-40E1-B50B-89A5EF1F5D76}">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72463334-523d-4c19-93a3-2311db4e3489"/>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E66AC323-4C9C-45F0-90BB-988A0D8A5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63334-523d-4c19-93a3-2311db4e3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61B34F-5A4F-4A6F-A45F-402E6DCC4C8E}">
  <ds:schemaRefs>
    <ds:schemaRef ds:uri="http://schemas.microsoft.com/sharepoint/v3/contenttype/forms"/>
  </ds:schemaRefs>
</ds:datastoreItem>
</file>

<file path=customXml/itemProps4.xml><?xml version="1.0" encoding="utf-8"?>
<ds:datastoreItem xmlns:ds="http://schemas.openxmlformats.org/officeDocument/2006/customXml" ds:itemID="{4459323A-A196-4488-830F-37C7D6BD1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1448</Words>
  <Characters>8259</Characters>
  <Application>Microsoft Office Word</Application>
  <DocSecurity>0</DocSecurity>
  <Lines>68</Lines>
  <Paragraphs>19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IMI</Company>
  <LinksUpToDate>false</LinksUpToDate>
  <CharactersWithSpaces>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4</cp:revision>
  <cp:lastPrinted>2024-11-21T17:34:00Z</cp:lastPrinted>
  <dcterms:created xsi:type="dcterms:W3CDTF">2024-11-21T12:54:00Z</dcterms:created>
  <dcterms:modified xsi:type="dcterms:W3CDTF">2024-11-29T12:23:00Z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0x010100B346900DDB4DDB4CAA0DA367AE535086</vt:lpwstr>
  </property>
</Properties>
</file>